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EC" w:rsidRDefault="00906EEC" w:rsidP="00906EEC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C2F3BC" wp14:editId="260D566E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EEC" w:rsidRPr="00907B75" w:rsidRDefault="00906EEC" w:rsidP="00906EEC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906EEC" w:rsidRPr="00907B75" w:rsidRDefault="00906EEC" w:rsidP="00906EEC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906EEC" w:rsidRPr="00907B75" w:rsidRDefault="00906EEC" w:rsidP="00906EEC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906EEC" w:rsidRPr="00635A0B" w:rsidRDefault="00906EEC" w:rsidP="00906EEC">
      <w:pPr>
        <w:pStyle w:val="a3"/>
        <w:rPr>
          <w:b/>
          <w:bCs/>
          <w:sz w:val="28"/>
          <w:szCs w:val="28"/>
        </w:rPr>
      </w:pPr>
    </w:p>
    <w:p w:rsidR="00906EEC" w:rsidRPr="00020298" w:rsidRDefault="00177D32" w:rsidP="00906EEC">
      <w:pPr>
        <w:jc w:val="center"/>
        <w:rPr>
          <w:i/>
          <w:iCs/>
          <w:color w:val="C00000"/>
          <w:sz w:val="32"/>
          <w:szCs w:val="32"/>
        </w:rPr>
      </w:pPr>
      <w:r>
        <w:rPr>
          <w:b/>
          <w:bCs/>
          <w:color w:val="A95007"/>
          <w:sz w:val="34"/>
          <w:szCs w:val="34"/>
        </w:rPr>
        <w:t>«</w:t>
      </w:r>
      <w:r w:rsidRPr="00177D32">
        <w:rPr>
          <w:b/>
          <w:bCs/>
          <w:color w:val="A95007"/>
          <w:sz w:val="34"/>
          <w:szCs w:val="34"/>
        </w:rPr>
        <w:t>Бухгалтерская и налоговая отчетность за первый квартал 2024 года. Актуальные изменения налогового законодательства</w:t>
      </w:r>
      <w:r>
        <w:rPr>
          <w:b/>
          <w:bCs/>
          <w:color w:val="A95007"/>
          <w:sz w:val="34"/>
          <w:szCs w:val="34"/>
        </w:rPr>
        <w:t>»</w:t>
      </w:r>
      <w:r w:rsidRPr="00177D32">
        <w:rPr>
          <w:b/>
          <w:bCs/>
          <w:color w:val="A95007"/>
          <w:sz w:val="34"/>
          <w:szCs w:val="34"/>
        </w:rPr>
        <w:t>.</w:t>
      </w:r>
    </w:p>
    <w:p w:rsidR="00906EEC" w:rsidRDefault="00906EEC" w:rsidP="00906EEC"/>
    <w:p w:rsidR="00906EEC" w:rsidRPr="00C17367" w:rsidRDefault="00906EEC" w:rsidP="00906EEC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177D32">
        <w:rPr>
          <w:b/>
          <w:color w:val="984806" w:themeColor="accent6" w:themeShade="80"/>
          <w:sz w:val="28"/>
          <w:szCs w:val="28"/>
        </w:rPr>
        <w:t>17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177D32">
        <w:rPr>
          <w:b/>
          <w:color w:val="984806" w:themeColor="accent6" w:themeShade="80"/>
          <w:sz w:val="28"/>
          <w:szCs w:val="28"/>
        </w:rPr>
        <w:t>апреля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177D32">
        <w:rPr>
          <w:b/>
          <w:color w:val="984806" w:themeColor="accent6" w:themeShade="80"/>
          <w:sz w:val="28"/>
          <w:szCs w:val="28"/>
        </w:rPr>
        <w:t>среда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:rsidR="00906EEC" w:rsidRPr="00C17367" w:rsidRDefault="00906EEC" w:rsidP="00906EEC">
      <w:pPr>
        <w:contextualSpacing/>
        <w:rPr>
          <w:b/>
          <w:color w:val="17365D" w:themeColor="text2" w:themeShade="BF"/>
          <w:sz w:val="28"/>
          <w:szCs w:val="28"/>
        </w:rPr>
      </w:pPr>
    </w:p>
    <w:p w:rsidR="00906EEC" w:rsidRDefault="00906EEC" w:rsidP="00906EEC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A460BC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A460BC">
        <w:rPr>
          <w:color w:val="000000" w:themeColor="text1"/>
          <w:sz w:val="28"/>
          <w:szCs w:val="28"/>
          <w:u w:val="single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Pr="0028335D">
        <w:rPr>
          <w:b/>
          <w:color w:val="984806" w:themeColor="accent6" w:themeShade="80"/>
          <w:sz w:val="28"/>
          <w:szCs w:val="28"/>
        </w:rPr>
        <w:t>ич</w:t>
      </w:r>
      <w:r w:rsidRPr="0028335D">
        <w:rPr>
          <w:color w:val="244061" w:themeColor="accent1" w:themeShade="80"/>
          <w:sz w:val="28"/>
          <w:szCs w:val="28"/>
        </w:rPr>
        <w:t xml:space="preserve"> </w:t>
      </w:r>
      <w:r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:rsidR="00906EEC" w:rsidRPr="00994DF9" w:rsidRDefault="00906EEC" w:rsidP="00906EEC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906EEC" w:rsidRPr="00994DF9" w:rsidRDefault="00906EEC" w:rsidP="00906EEC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906EEC" w:rsidRPr="00C17367" w:rsidRDefault="00906EEC" w:rsidP="00906EEC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906EEC" w:rsidRPr="00C17367" w:rsidRDefault="00906EEC" w:rsidP="00906EEC">
      <w:pPr>
        <w:jc w:val="both"/>
        <w:rPr>
          <w:color w:val="17365D" w:themeColor="text2" w:themeShade="BF"/>
          <w:sz w:val="28"/>
          <w:szCs w:val="28"/>
        </w:rPr>
      </w:pPr>
    </w:p>
    <w:p w:rsidR="00906EEC" w:rsidRDefault="00906EEC" w:rsidP="00906EEC">
      <w:pPr>
        <w:pStyle w:val="a5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906EEC" w:rsidRDefault="00906EEC" w:rsidP="00906EEC">
      <w:pPr>
        <w:jc w:val="center"/>
        <w:rPr>
          <w:rStyle w:val="1"/>
          <w:rFonts w:ascii="Times New Roman" w:hAnsi="Times New Roman"/>
          <w:b/>
          <w:i/>
          <w:color w:val="002060"/>
          <w:sz w:val="27"/>
          <w:szCs w:val="27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t>Общие вопросы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ind w:left="0" w:firstLine="0"/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Вопросы материальной ответственности работников и влияние на вопросы налогообложения (обоснование недостачи, возмещение административного штрафа, полная материальная ответственность).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Вопросы применения гражданского законодательства: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НДС как один из элементов суммы возмещения убытков;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экономическая обоснованность цены сделки и возможность её оспаривания;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результат услуг как цель договора возмездного оказания услуг и влияние на момент реализации.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Вопросы применения административного законодательства: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назначение наказания при выявлении нескольких административных правонарушения в ходе одной проверки;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одновременное привлечение к ответственности организац</w:t>
      </w:r>
      <w:proofErr w:type="gramStart"/>
      <w:r w:rsidRPr="00056A67">
        <w:rPr>
          <w:color w:val="002060"/>
          <w:sz w:val="28"/>
          <w:szCs w:val="28"/>
        </w:rPr>
        <w:t>ии и её</w:t>
      </w:r>
      <w:proofErr w:type="gramEnd"/>
      <w:r w:rsidRPr="00056A67">
        <w:rPr>
          <w:color w:val="002060"/>
          <w:sz w:val="28"/>
          <w:szCs w:val="28"/>
        </w:rPr>
        <w:t xml:space="preserve"> должностных лиц или работников.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Новая практика по противодействию нелегальной занятости: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регулярное представление информации налоговыми органами в адрес региональных органов власти;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lastRenderedPageBreak/>
        <w:t xml:space="preserve">признаки нелегальной занятости (уровень оплаты труда ниже МРОТ, соотношение средней оплаты труда по организации и средней оплаты труда в регионе, заключение ГПД, взаимодействие с </w:t>
      </w:r>
      <w:proofErr w:type="spellStart"/>
      <w:r w:rsidRPr="00056A67">
        <w:rPr>
          <w:color w:val="002060"/>
          <w:sz w:val="28"/>
          <w:szCs w:val="28"/>
        </w:rPr>
        <w:t>самозанятыми</w:t>
      </w:r>
      <w:proofErr w:type="spellEnd"/>
      <w:r w:rsidRPr="00056A67">
        <w:rPr>
          <w:color w:val="002060"/>
          <w:sz w:val="28"/>
          <w:szCs w:val="28"/>
        </w:rPr>
        <w:t>);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реестр работодателей с выявленными фактами нелегальной занятости.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Обзор судебной практики применения статьи 54.1 НК РФ: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«налоговая реконструкция»;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единообразие квалификации фактов хозяйственной жизни разными налоговыми органами;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анализ экономической целесообразности схемы «дробления бизнеса»;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меры разумной осторожности и документальное обоснование хозяйственных операций.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Текущие вопросы взаимодействия с налоговыми органами: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информационные базы ФНС России как неоспоримое доказательство;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уголовная ответственность за представление недостоверных сведений;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нарушение сроков вынесения решения о назначении проверки;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выявление фиктивности источников заимствований и переквалификация таковых в сокрытую выручку.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t>НДС</w:t>
      </w:r>
    </w:p>
    <w:p w:rsidR="00056A67" w:rsidRPr="00056A67" w:rsidRDefault="00056A67" w:rsidP="00906EEC">
      <w:pPr>
        <w:jc w:val="center"/>
        <w:rPr>
          <w:b/>
          <w:color w:val="C0000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Место реализации товаров и работ (услуг): текущая ситуация и изменения с 01.01.2025 года.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Особые правила исчисления налоговой базы по операциям «</w:t>
      </w:r>
      <w:proofErr w:type="spellStart"/>
      <w:r w:rsidRPr="00056A67">
        <w:rPr>
          <w:color w:val="002060"/>
          <w:sz w:val="28"/>
          <w:szCs w:val="28"/>
        </w:rPr>
        <w:t>трэйд</w:t>
      </w:r>
      <w:proofErr w:type="spellEnd"/>
      <w:r w:rsidRPr="00056A67">
        <w:rPr>
          <w:color w:val="002060"/>
          <w:sz w:val="28"/>
          <w:szCs w:val="28"/>
        </w:rPr>
        <w:t xml:space="preserve"> ин» в отношении автомобилей и мотоциклов.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Вопросы возникновения налоговой базы по НДС: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безвозмездная передача имущества физическим лицом;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отступное как способ прекращения обязательства;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выход участника из общества и получение действительной стоимости доли;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 xml:space="preserve">авансирование </w:t>
      </w:r>
      <w:proofErr w:type="spellStart"/>
      <w:r w:rsidRPr="00056A67">
        <w:rPr>
          <w:color w:val="002060"/>
          <w:sz w:val="28"/>
          <w:szCs w:val="28"/>
        </w:rPr>
        <w:t>неденежными</w:t>
      </w:r>
      <w:proofErr w:type="spellEnd"/>
      <w:r w:rsidRPr="00056A67">
        <w:rPr>
          <w:color w:val="002060"/>
          <w:sz w:val="28"/>
          <w:szCs w:val="28"/>
        </w:rPr>
        <w:t xml:space="preserve"> способами;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формирование налоговой базы с учётом сумм возмещаемых расходов;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недействительность или расторжение сделки и обязанность по корректировке ранее начисленного НДС;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возможная переквалификация операций с ломом и отходами чёрных и цветных металлов;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налоговое агентирование в зависимости от статуса покупателя, являющегося физическим лицом.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Некоторые вопросы применения пониженных ставок НДС: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обновлённые реестры документов для подтверждения ставки 0%;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обновлённые перечни товаров, облагаемых по ставке 10%.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Применение налоговых вычетов и восстановление «входящего» НДС: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момент отгрузки как единое основание для списания и принятия к учёту сторонами;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вклад в имущество как способ финансирования организации;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выход участника из общества и получение действительной стоимости доли.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lastRenderedPageBreak/>
        <w:t>Налог на прибыль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Формирование доходов для целей налога на прибыль: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особенности списания кредиторской задолженности;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признание сумм по восстановлению нарушенного права;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субсидия на перенос основных средств;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переход доли в организации к организации;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корректировка налоговой базы по недействительным или расторгнутым договорам;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формирование налоговой базы с учётом сумм возмещаемых расходов.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Формирование расходов для целей налога на прибыль: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признание расходов по неотделимым улучшениям амортизируемого имущества;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использование повышающих коэффициентов начисления амортизации;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обновлённые правила имущественного страхования;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лицензионные платежи и платежи в связи с расторжением договора;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рекламные расходы и их отграничение от смежных видов расходов;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расходы на поддержку участников СВО;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доказывание факта недостачи и признание её размера;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признание сумм по восстановлению нарушенного права.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Отдельные вопросы удержания налога на доходы и представление соответствующего отчёта: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случаи необходимости удержания налога;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отражение в отчёте некоторых видов доходов;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установление фактического бенефициара.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t>Страховые взносы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Усиление администрирования в сфере занятости.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Применение пониженных тарифов: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обязательность таковых для страхователя и налогового органа;</w:t>
      </w:r>
    </w:p>
    <w:p w:rsidR="00906EEC" w:rsidRPr="00056A67" w:rsidRDefault="00906EEC" w:rsidP="00906EEC">
      <w:pPr>
        <w:numPr>
          <w:ilvl w:val="1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определение доли доходов при отсутствии деятельности.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 xml:space="preserve">Освобождение </w:t>
      </w:r>
      <w:proofErr w:type="gramStart"/>
      <w:r w:rsidRPr="00056A67">
        <w:rPr>
          <w:color w:val="002060"/>
          <w:sz w:val="28"/>
          <w:szCs w:val="28"/>
        </w:rPr>
        <w:t>компенсационных</w:t>
      </w:r>
      <w:proofErr w:type="gramEnd"/>
      <w:r w:rsidRPr="00056A67">
        <w:rPr>
          <w:color w:val="002060"/>
          <w:sz w:val="28"/>
          <w:szCs w:val="28"/>
        </w:rPr>
        <w:t xml:space="preserve"> выплаты: доказывание характера выплаты возлагается на страхователя.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Отдельные вопросы представления отчётности по страховым взносам.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t>НДФЛ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Отдельные вопросы формирования налоговой базы – материальная выгода, доходы в натуральной форме – и их отражение в отчётности по НДФЛ.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 xml:space="preserve">Освобождение </w:t>
      </w:r>
      <w:proofErr w:type="gramStart"/>
      <w:r w:rsidRPr="00056A67">
        <w:rPr>
          <w:color w:val="002060"/>
          <w:sz w:val="28"/>
          <w:szCs w:val="28"/>
        </w:rPr>
        <w:t>компенсационных</w:t>
      </w:r>
      <w:proofErr w:type="gramEnd"/>
      <w:r w:rsidRPr="00056A67">
        <w:rPr>
          <w:color w:val="002060"/>
          <w:sz w:val="28"/>
          <w:szCs w:val="28"/>
        </w:rPr>
        <w:t xml:space="preserve"> выплаты: доказывание характера выплаты возлагается на налогового агента.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Отдельные вопросы применения налоговых вычетов.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056A67" w:rsidRDefault="00056A67" w:rsidP="00906EEC">
      <w:pPr>
        <w:jc w:val="center"/>
        <w:rPr>
          <w:b/>
          <w:color w:val="C00000"/>
          <w:sz w:val="28"/>
          <w:szCs w:val="28"/>
        </w:rPr>
      </w:pPr>
    </w:p>
    <w:p w:rsidR="00056A67" w:rsidRDefault="00056A67" w:rsidP="00906EEC">
      <w:pPr>
        <w:jc w:val="center"/>
        <w:rPr>
          <w:b/>
          <w:color w:val="C00000"/>
          <w:sz w:val="28"/>
          <w:szCs w:val="28"/>
        </w:rPr>
      </w:pPr>
    </w:p>
    <w:p w:rsidR="00056A67" w:rsidRDefault="00056A67" w:rsidP="00906EEC">
      <w:pPr>
        <w:jc w:val="center"/>
        <w:rPr>
          <w:b/>
          <w:color w:val="C00000"/>
          <w:sz w:val="28"/>
          <w:szCs w:val="28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lastRenderedPageBreak/>
        <w:t>Транспортный налог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Обновлённый перечень «дорогих» автомобилей.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Новые правила снятия транспортных средств с налогового учёта и практика его применения.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Исключение транспортных средств из состава объекта обложения: признание вещественным доказательством, техническая невозможность использования.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jc w:val="center"/>
        <w:rPr>
          <w:b/>
          <w:color w:val="C00000"/>
          <w:sz w:val="28"/>
          <w:szCs w:val="28"/>
        </w:rPr>
      </w:pPr>
      <w:r w:rsidRPr="00056A67">
        <w:rPr>
          <w:b/>
          <w:color w:val="C00000"/>
          <w:sz w:val="28"/>
          <w:szCs w:val="28"/>
        </w:rPr>
        <w:t>Имущественные налоги</w:t>
      </w:r>
    </w:p>
    <w:p w:rsidR="00906EEC" w:rsidRPr="00056A67" w:rsidRDefault="00906EEC" w:rsidP="00906EEC">
      <w:pPr>
        <w:rPr>
          <w:color w:val="002060"/>
          <w:sz w:val="28"/>
          <w:szCs w:val="28"/>
        </w:rPr>
      </w:pP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Некоторые случаи определения первоначальной стоимости основных средств.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Неотделимое улучшение арендованной недвижимости как объект обложения налогом на имущество организаций.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Налоговая льгота в Санкт-Петербурге в отношении «кадастрового» налога и её применение в течение отчётных периодов.</w:t>
      </w:r>
    </w:p>
    <w:p w:rsidR="00906EEC" w:rsidRPr="00056A67" w:rsidRDefault="00906EEC" w:rsidP="00906EEC">
      <w:pPr>
        <w:numPr>
          <w:ilvl w:val="0"/>
          <w:numId w:val="3"/>
        </w:numPr>
        <w:jc w:val="both"/>
        <w:rPr>
          <w:color w:val="002060"/>
          <w:sz w:val="28"/>
          <w:szCs w:val="28"/>
        </w:rPr>
      </w:pPr>
      <w:r w:rsidRPr="00056A67">
        <w:rPr>
          <w:color w:val="002060"/>
          <w:sz w:val="28"/>
          <w:szCs w:val="28"/>
        </w:rPr>
        <w:t>Вопросы применения пониженных ставок земельного налога.</w:t>
      </w:r>
    </w:p>
    <w:p w:rsidR="00906EEC" w:rsidRPr="00056A67" w:rsidRDefault="00906EEC" w:rsidP="00906EEC">
      <w:pPr>
        <w:jc w:val="both"/>
        <w:rPr>
          <w:b/>
          <w:bCs/>
          <w:color w:val="17365D" w:themeColor="text2" w:themeShade="BF"/>
          <w:sz w:val="28"/>
          <w:szCs w:val="28"/>
        </w:rPr>
      </w:pPr>
    </w:p>
    <w:p w:rsidR="00906EEC" w:rsidRPr="00056A67" w:rsidRDefault="00906EEC" w:rsidP="00906EEC">
      <w:pPr>
        <w:jc w:val="both"/>
        <w:rPr>
          <w:b/>
          <w:bCs/>
          <w:color w:val="C00000"/>
          <w:sz w:val="28"/>
          <w:szCs w:val="28"/>
        </w:rPr>
      </w:pPr>
      <w:r w:rsidRPr="00056A67">
        <w:rPr>
          <w:b/>
          <w:bCs/>
          <w:color w:val="C00000"/>
          <w:sz w:val="28"/>
          <w:szCs w:val="28"/>
        </w:rPr>
        <w:t>Ответы на вопросы и практические рекомендации.</w:t>
      </w:r>
      <w:bookmarkStart w:id="0" w:name="_GoBack"/>
      <w:bookmarkEnd w:id="0"/>
    </w:p>
    <w:p w:rsidR="00906EEC" w:rsidRPr="00523FA4" w:rsidRDefault="00906EEC" w:rsidP="00906EEC">
      <w:pPr>
        <w:pStyle w:val="a3"/>
        <w:rPr>
          <w:b/>
          <w:sz w:val="26"/>
          <w:szCs w:val="26"/>
        </w:rPr>
      </w:pPr>
    </w:p>
    <w:p w:rsidR="00906EEC" w:rsidRPr="00907B75" w:rsidRDefault="00906EEC" w:rsidP="00906EEC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>
        <w:rPr>
          <w:i/>
          <w:color w:val="17365D" w:themeColor="text2" w:themeShade="BF"/>
          <w:sz w:val="20"/>
          <w:szCs w:val="20"/>
        </w:rPr>
        <w:t xml:space="preserve">в </w:t>
      </w:r>
      <w:r w:rsidRPr="005F5293">
        <w:rPr>
          <w:i/>
          <w:color w:val="17365D" w:themeColor="text2" w:themeShade="BF"/>
          <w:sz w:val="20"/>
          <w:szCs w:val="20"/>
        </w:rPr>
        <w:t>законодательны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акт</w:t>
      </w:r>
      <w:r>
        <w:rPr>
          <w:i/>
          <w:color w:val="17365D" w:themeColor="text2" w:themeShade="BF"/>
          <w:sz w:val="20"/>
          <w:szCs w:val="20"/>
        </w:rPr>
        <w:t>ы</w:t>
      </w:r>
      <w:r w:rsidRPr="005F5293">
        <w:rPr>
          <w:i/>
          <w:color w:val="17365D" w:themeColor="text2" w:themeShade="BF"/>
          <w:sz w:val="20"/>
          <w:szCs w:val="20"/>
        </w:rPr>
        <w:t>, имеющи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>
        <w:rPr>
          <w:i/>
          <w:color w:val="17365D" w:themeColor="text2" w:themeShade="BF"/>
          <w:sz w:val="20"/>
          <w:szCs w:val="20"/>
        </w:rPr>
        <w:t>к заявленной теме.</w:t>
      </w:r>
      <w:r>
        <w:rPr>
          <w:b/>
          <w:color w:val="17365D" w:themeColor="text2" w:themeShade="BF"/>
        </w:rPr>
        <w:tab/>
      </w:r>
    </w:p>
    <w:p w:rsidR="00906EEC" w:rsidRDefault="00906EEC" w:rsidP="00906EEC">
      <w:pPr>
        <w:rPr>
          <w:b/>
          <w:color w:val="5F497A" w:themeColor="accent4" w:themeShade="BF"/>
          <w:sz w:val="28"/>
          <w:szCs w:val="28"/>
          <w:u w:val="single"/>
        </w:rPr>
      </w:pPr>
    </w:p>
    <w:p w:rsidR="00906EEC" w:rsidRDefault="00906EEC" w:rsidP="00906EEC">
      <w:pPr>
        <w:jc w:val="center"/>
        <w:rPr>
          <w:b/>
          <w:color w:val="5F497A" w:themeColor="accent4" w:themeShade="BF"/>
          <w:sz w:val="28"/>
          <w:szCs w:val="28"/>
          <w:u w:val="single"/>
        </w:rPr>
      </w:pPr>
    </w:p>
    <w:p w:rsidR="00906EEC" w:rsidRPr="00907B75" w:rsidRDefault="00906EEC" w:rsidP="00906EEC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906EEC" w:rsidRPr="00597443" w:rsidRDefault="00906EEC" w:rsidP="00906EEC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906EEC" w:rsidRPr="00597443" w:rsidTr="00AB61D6">
        <w:trPr>
          <w:trHeight w:val="212"/>
        </w:trPr>
        <w:tc>
          <w:tcPr>
            <w:tcW w:w="6097" w:type="dxa"/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65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906EEC" w:rsidRPr="00597443" w:rsidTr="00AB61D6">
        <w:trPr>
          <w:trHeight w:val="307"/>
        </w:trPr>
        <w:tc>
          <w:tcPr>
            <w:tcW w:w="6097" w:type="dxa"/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87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906EEC" w:rsidRPr="00597443" w:rsidTr="00AB61D6">
        <w:trPr>
          <w:trHeight w:val="307"/>
        </w:trPr>
        <w:tc>
          <w:tcPr>
            <w:tcW w:w="6097" w:type="dxa"/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100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906EEC" w:rsidRPr="00597443" w:rsidTr="00AB61D6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70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06EEC" w:rsidRPr="00597443" w:rsidRDefault="00906EEC" w:rsidP="00AB61D6">
            <w:pPr>
              <w:rPr>
                <w:sz w:val="20"/>
              </w:rPr>
            </w:pPr>
          </w:p>
        </w:tc>
      </w:tr>
      <w:tr w:rsidR="00906EEC" w:rsidRPr="00597443" w:rsidTr="00AB61D6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06EEC" w:rsidRPr="00597443" w:rsidRDefault="00906EEC" w:rsidP="00AB61D6">
            <w:pPr>
              <w:rPr>
                <w:sz w:val="20"/>
              </w:rPr>
            </w:pPr>
          </w:p>
        </w:tc>
      </w:tr>
      <w:tr w:rsidR="00906EEC" w:rsidRPr="00597443" w:rsidTr="00AB61D6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906EEC" w:rsidRPr="00DC7A5E" w:rsidRDefault="00906EEC" w:rsidP="00AB61D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:rsidR="00906EEC" w:rsidRPr="00DC7A5E" w:rsidRDefault="00906EEC" w:rsidP="00AB61D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3000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06EEC" w:rsidRPr="00597443" w:rsidRDefault="00906EEC" w:rsidP="00AB61D6">
            <w:pPr>
              <w:rPr>
                <w:sz w:val="20"/>
              </w:rPr>
            </w:pPr>
          </w:p>
        </w:tc>
      </w:tr>
    </w:tbl>
    <w:p w:rsidR="00906EEC" w:rsidRPr="00597443" w:rsidRDefault="00906EEC" w:rsidP="00906EEC">
      <w:pPr>
        <w:rPr>
          <w:b/>
          <w:sz w:val="20"/>
        </w:rPr>
      </w:pPr>
    </w:p>
    <w:p w:rsidR="00906EEC" w:rsidRDefault="00906EEC" w:rsidP="00906EEC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:rsidR="00906EEC" w:rsidRDefault="00906EEC" w:rsidP="00906EEC">
      <w:pPr>
        <w:rPr>
          <w:color w:val="244061" w:themeColor="accent1" w:themeShade="80"/>
          <w:sz w:val="20"/>
        </w:rPr>
      </w:pPr>
    </w:p>
    <w:p w:rsidR="00906EEC" w:rsidRPr="00D034AC" w:rsidRDefault="00906EEC" w:rsidP="00906EEC">
      <w:pPr>
        <w:pStyle w:val="a5"/>
        <w:numPr>
          <w:ilvl w:val="0"/>
          <w:numId w:val="1"/>
        </w:numPr>
        <w:jc w:val="center"/>
        <w:rPr>
          <w:color w:val="C00000"/>
          <w:sz w:val="28"/>
          <w:szCs w:val="28"/>
        </w:rPr>
      </w:pPr>
      <w:r w:rsidRPr="00D034AC">
        <w:rPr>
          <w:color w:val="C00000"/>
          <w:sz w:val="28"/>
          <w:szCs w:val="28"/>
        </w:rPr>
        <w:t>Подробности уточняйте по тел. +79643890966 Наталья</w:t>
      </w:r>
    </w:p>
    <w:p w:rsidR="00906EEC" w:rsidRPr="00D034AC" w:rsidRDefault="00642BED" w:rsidP="00906EEC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C00000"/>
          <w:sz w:val="28"/>
          <w:szCs w:val="28"/>
        </w:rPr>
      </w:pPr>
      <w:hyperlink r:id="rId7" w:history="1">
        <w:r w:rsidR="00906EEC" w:rsidRPr="00D034AC">
          <w:rPr>
            <w:rFonts w:ascii="Courier New" w:hAnsi="Courier New" w:cs="Courier New"/>
            <w:color w:val="C00000"/>
            <w:sz w:val="28"/>
            <w:szCs w:val="28"/>
            <w:u w:val="single"/>
          </w:rPr>
          <w:t>valeeva_n@spb.tsk.ru</w:t>
        </w:r>
      </w:hyperlink>
    </w:p>
    <w:p w:rsidR="00906EEC" w:rsidRPr="00907B75" w:rsidRDefault="00906EEC" w:rsidP="00906EEC">
      <w:pPr>
        <w:pStyle w:val="a5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</w:t>
      </w:r>
      <w:r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 xml:space="preserve"> в день проведения семинара! Просим подходить за 10-15 минут до начала мероприятия, чтобы успеть получить раздаточный материал и необходимые документы.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06EEC" w:rsidRPr="00597443" w:rsidTr="00AB61D6">
        <w:trPr>
          <w:trHeight w:val="294"/>
        </w:trPr>
        <w:tc>
          <w:tcPr>
            <w:tcW w:w="10456" w:type="dxa"/>
            <w:shd w:val="clear" w:color="auto" w:fill="auto"/>
          </w:tcPr>
          <w:p w:rsidR="00906EEC" w:rsidRPr="00907B75" w:rsidRDefault="00906EEC" w:rsidP="00AB61D6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:rsidR="00906EEC" w:rsidRDefault="00906EEC" w:rsidP="00906EEC">
      <w:pPr>
        <w:rPr>
          <w:b/>
          <w:color w:val="17365D" w:themeColor="text2" w:themeShade="BF"/>
        </w:rPr>
      </w:pPr>
    </w:p>
    <w:p w:rsidR="00906EEC" w:rsidRDefault="00906EEC" w:rsidP="00906EEC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до места проведения мероприятия </w:t>
      </w:r>
      <w:r w:rsidRPr="00C332E2">
        <w:rPr>
          <w:b/>
          <w:color w:val="17365D" w:themeColor="text2" w:themeShade="BF"/>
        </w:rPr>
        <w:t>представлен ниже.</w:t>
      </w:r>
    </w:p>
    <w:p w:rsidR="00906EEC" w:rsidRPr="003059D5" w:rsidRDefault="00906EEC" w:rsidP="00906EEC">
      <w:pPr>
        <w:jc w:val="center"/>
        <w:rPr>
          <w:b/>
          <w:color w:val="17365D" w:themeColor="text2" w:themeShade="BF"/>
        </w:rPr>
      </w:pPr>
      <w:r>
        <w:rPr>
          <w:noProof/>
        </w:rPr>
        <w:lastRenderedPageBreak/>
        <w:drawing>
          <wp:inline distT="0" distB="0" distL="0" distR="0" wp14:anchorId="7B49C16A" wp14:editId="578DEB8E">
            <wp:extent cx="4981575" cy="31242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9871" cy="31231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83A" w:rsidRDefault="0047083A"/>
    <w:sectPr w:rsidR="0047083A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667"/>
    <w:multiLevelType w:val="multilevel"/>
    <w:tmpl w:val="34A628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27800A42"/>
    <w:multiLevelType w:val="multilevel"/>
    <w:tmpl w:val="4BCEA3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EC"/>
    <w:rsid w:val="00056A67"/>
    <w:rsid w:val="00135689"/>
    <w:rsid w:val="00177D32"/>
    <w:rsid w:val="0047083A"/>
    <w:rsid w:val="00642BED"/>
    <w:rsid w:val="00906EEC"/>
    <w:rsid w:val="00A4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906E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906EEC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906EE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906EEC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906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бычный1"/>
    <w:rsid w:val="00906EEC"/>
    <w:rPr>
      <w:rFonts w:ascii="XO Thames" w:hAnsi="XO Thames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06E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6E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906E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906EEC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906EE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906EEC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906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бычный1"/>
    <w:rsid w:val="00906EEC"/>
    <w:rPr>
      <w:rFonts w:ascii="XO Thames" w:hAnsi="XO Thames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06E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6E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valeeva_n@spb.t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Максимова Анастасия Александровна</cp:lastModifiedBy>
  <cp:revision>2</cp:revision>
  <dcterms:created xsi:type="dcterms:W3CDTF">2024-03-11T08:37:00Z</dcterms:created>
  <dcterms:modified xsi:type="dcterms:W3CDTF">2024-03-11T08:37:00Z</dcterms:modified>
</cp:coreProperties>
</file>