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210" w:rsidRDefault="00B34210" w:rsidP="00B34210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A2549D" wp14:editId="1B94BF56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10" w:rsidRPr="00907B75" w:rsidRDefault="00B34210" w:rsidP="00B34210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:rsidR="00B34210" w:rsidRPr="00907B75" w:rsidRDefault="00B34210" w:rsidP="00B34210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:rsidR="00B34210" w:rsidRPr="00907B75" w:rsidRDefault="00B34210" w:rsidP="00B34210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:rsidR="00B34210" w:rsidRPr="00635A0B" w:rsidRDefault="00B34210" w:rsidP="00B34210">
      <w:pPr>
        <w:pStyle w:val="a3"/>
        <w:rPr>
          <w:b/>
          <w:bCs/>
          <w:sz w:val="28"/>
          <w:szCs w:val="28"/>
        </w:rPr>
      </w:pPr>
    </w:p>
    <w:p w:rsidR="000C104F" w:rsidRPr="00C80A41" w:rsidRDefault="000C104F" w:rsidP="00C80A41">
      <w:pPr>
        <w:pStyle w:val="a9"/>
        <w:spacing w:line="240" w:lineRule="atLeast"/>
        <w:jc w:val="center"/>
        <w:rPr>
          <w:b/>
          <w:bCs/>
          <w:i/>
          <w:iCs/>
          <w:color w:val="984806" w:themeColor="accent6" w:themeShade="80"/>
          <w:sz w:val="28"/>
          <w:szCs w:val="28"/>
        </w:rPr>
      </w:pPr>
      <w:r w:rsidRPr="000C104F">
        <w:rPr>
          <w:rStyle w:val="aa"/>
          <w:b/>
          <w:bCs/>
          <w:color w:val="984806" w:themeColor="accent6" w:themeShade="80"/>
          <w:sz w:val="28"/>
          <w:szCs w:val="28"/>
        </w:rPr>
        <w:t>«</w:t>
      </w:r>
      <w:r w:rsidR="00C80A41" w:rsidRPr="00C80A41">
        <w:rPr>
          <w:rStyle w:val="aa"/>
          <w:b/>
          <w:bCs/>
          <w:color w:val="984806" w:themeColor="accent6" w:themeShade="80"/>
          <w:sz w:val="28"/>
          <w:szCs w:val="28"/>
        </w:rPr>
        <w:t>Масштабные изменения в расчете заработ</w:t>
      </w:r>
      <w:r w:rsidR="00C80A41">
        <w:rPr>
          <w:rStyle w:val="aa"/>
          <w:b/>
          <w:bCs/>
          <w:color w:val="984806" w:themeColor="accent6" w:themeShade="80"/>
          <w:sz w:val="28"/>
          <w:szCs w:val="28"/>
        </w:rPr>
        <w:t xml:space="preserve">ной платы в 2023 и 2024 годах. </w:t>
      </w:r>
      <w:r w:rsidR="00C80A41" w:rsidRPr="00C80A41">
        <w:rPr>
          <w:rStyle w:val="aa"/>
          <w:b/>
          <w:bCs/>
          <w:color w:val="984806" w:themeColor="accent6" w:themeShade="80"/>
          <w:sz w:val="28"/>
          <w:szCs w:val="28"/>
        </w:rPr>
        <w:t>Очередная реформа ЕНС. Новое</w:t>
      </w:r>
      <w:r w:rsidR="00C80A41">
        <w:rPr>
          <w:rStyle w:val="aa"/>
          <w:b/>
          <w:bCs/>
          <w:color w:val="984806" w:themeColor="accent6" w:themeShade="80"/>
          <w:sz w:val="28"/>
          <w:szCs w:val="28"/>
        </w:rPr>
        <w:t xml:space="preserve"> в налогообложении и отчетности</w:t>
      </w:r>
      <w:r w:rsidRPr="000C104F">
        <w:rPr>
          <w:b/>
          <w:i/>
          <w:color w:val="984806" w:themeColor="accent6" w:themeShade="80"/>
          <w:sz w:val="28"/>
          <w:szCs w:val="28"/>
        </w:rPr>
        <w:t>»</w:t>
      </w:r>
    </w:p>
    <w:p w:rsidR="00B34210" w:rsidRDefault="00B34210" w:rsidP="00B34210"/>
    <w:p w:rsidR="00B34210" w:rsidRPr="00C17367" w:rsidRDefault="00B34210" w:rsidP="00B34210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C80A41">
        <w:rPr>
          <w:b/>
          <w:color w:val="984806" w:themeColor="accent6" w:themeShade="80"/>
          <w:sz w:val="28"/>
          <w:szCs w:val="28"/>
        </w:rPr>
        <w:t>15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="00C80A41">
        <w:rPr>
          <w:b/>
          <w:color w:val="984806" w:themeColor="accent6" w:themeShade="80"/>
          <w:sz w:val="28"/>
          <w:szCs w:val="28"/>
        </w:rPr>
        <w:t>ноября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="000C104F">
        <w:rPr>
          <w:b/>
          <w:color w:val="984806" w:themeColor="accent6" w:themeShade="80"/>
          <w:sz w:val="28"/>
          <w:szCs w:val="28"/>
        </w:rPr>
        <w:t>(среда)</w:t>
      </w:r>
      <w:r w:rsidRPr="00C17367">
        <w:rPr>
          <w:b/>
          <w:color w:val="984806" w:themeColor="accent6" w:themeShade="80"/>
          <w:sz w:val="28"/>
          <w:szCs w:val="28"/>
        </w:rPr>
        <w:t xml:space="preserve"> 10:00-17:00</w:t>
      </w:r>
    </w:p>
    <w:p w:rsidR="00B34210" w:rsidRPr="00C17367" w:rsidRDefault="00B34210" w:rsidP="00B34210">
      <w:pPr>
        <w:contextualSpacing/>
        <w:rPr>
          <w:b/>
          <w:color w:val="17365D" w:themeColor="text2" w:themeShade="BF"/>
          <w:sz w:val="28"/>
          <w:szCs w:val="28"/>
        </w:rPr>
      </w:pPr>
    </w:p>
    <w:p w:rsidR="000C104F" w:rsidRPr="003863B3" w:rsidRDefault="00B34210" w:rsidP="000C104F">
      <w:pPr>
        <w:jc w:val="both"/>
      </w:pPr>
      <w:r w:rsidRPr="000C104F">
        <w:rPr>
          <w:b/>
          <w:color w:val="5F497A" w:themeColor="accent4" w:themeShade="BF"/>
          <w:sz w:val="28"/>
          <w:szCs w:val="28"/>
          <w:u w:val="single"/>
        </w:rPr>
        <w:t>Лектор</w:t>
      </w:r>
      <w:r w:rsidRPr="000C104F">
        <w:rPr>
          <w:color w:val="7030A0"/>
          <w:sz w:val="28"/>
          <w:szCs w:val="28"/>
          <w:u w:val="single"/>
        </w:rPr>
        <w:t>:</w:t>
      </w:r>
      <w:r w:rsidRPr="00C17367">
        <w:rPr>
          <w:color w:val="000000" w:themeColor="text1"/>
          <w:sz w:val="28"/>
          <w:szCs w:val="28"/>
        </w:rPr>
        <w:t xml:space="preserve"> </w:t>
      </w:r>
      <w:r w:rsidR="000C104F" w:rsidRPr="000C104F">
        <w:rPr>
          <w:b/>
          <w:color w:val="17365D" w:themeColor="text2" w:themeShade="BF"/>
          <w:sz w:val="28"/>
          <w:szCs w:val="28"/>
        </w:rPr>
        <w:t>Морозова Ирина Владимировна</w:t>
      </w:r>
      <w:r w:rsidR="000C104F" w:rsidRPr="000C104F">
        <w:rPr>
          <w:color w:val="17365D" w:themeColor="text2" w:themeShade="BF"/>
          <w:sz w:val="28"/>
          <w:szCs w:val="28"/>
        </w:rPr>
        <w:t xml:space="preserve"> - специалист-практик по вопросам расчетов с персоналом по оплате труда, действительный член ИПБ России, автор многочисленных книг и публикаций по вопросам труда и заработной платы.</w:t>
      </w:r>
    </w:p>
    <w:p w:rsidR="00B34210" w:rsidRPr="00994DF9" w:rsidRDefault="00B34210" w:rsidP="00B34210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:rsidR="00B34210" w:rsidRPr="00994DF9" w:rsidRDefault="00B34210" w:rsidP="00B34210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:rsidR="00B34210" w:rsidRPr="00C17367" w:rsidRDefault="00B34210" w:rsidP="00B34210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:rsidR="00B34210" w:rsidRPr="00C17367" w:rsidRDefault="00B34210" w:rsidP="00B34210">
      <w:pPr>
        <w:jc w:val="both"/>
        <w:rPr>
          <w:color w:val="17365D" w:themeColor="text2" w:themeShade="BF"/>
          <w:sz w:val="28"/>
          <w:szCs w:val="28"/>
        </w:rPr>
      </w:pPr>
    </w:p>
    <w:p w:rsidR="00B34210" w:rsidRPr="00C17367" w:rsidRDefault="00990887" w:rsidP="00990887">
      <w:pPr>
        <w:pStyle w:val="a5"/>
        <w:spacing w:after="0" w:line="240" w:lineRule="auto"/>
        <w:ind w:hanging="720"/>
        <w:jc w:val="center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План</w:t>
      </w:r>
      <w:r w:rsidR="00B34210"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 xml:space="preserve"> семинара</w:t>
      </w:r>
      <w:r w:rsidR="00B34210"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:rsidR="00B34210" w:rsidRPr="00C80A41" w:rsidRDefault="00B34210" w:rsidP="00B34210">
      <w:pPr>
        <w:jc w:val="center"/>
        <w:rPr>
          <w:b/>
          <w:bCs/>
          <w:color w:val="17365D" w:themeColor="text2" w:themeShade="BF"/>
          <w:sz w:val="27"/>
          <w:szCs w:val="18"/>
        </w:rPr>
      </w:pPr>
    </w:p>
    <w:p w:rsidR="00C80A41" w:rsidRPr="00C80A41" w:rsidRDefault="00C80A41" w:rsidP="00C80A41">
      <w:pPr>
        <w:rPr>
          <w:color w:val="002060"/>
          <w:sz w:val="27"/>
          <w:szCs w:val="28"/>
          <w:u w:val="single"/>
        </w:rPr>
      </w:pPr>
      <w:r w:rsidRPr="00C80A41">
        <w:rPr>
          <w:b/>
          <w:color w:val="002060"/>
          <w:sz w:val="27"/>
          <w:szCs w:val="28"/>
          <w:u w:val="single"/>
        </w:rPr>
        <w:t xml:space="preserve">1.  Завершение расчетов с работниками по заработной плате в 2023 году. </w:t>
      </w:r>
    </w:p>
    <w:p w:rsidR="00C80A41" w:rsidRPr="00C80A41" w:rsidRDefault="00C80A41" w:rsidP="00C80A41">
      <w:pPr>
        <w:numPr>
          <w:ilvl w:val="0"/>
          <w:numId w:val="7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>Трудовые отношения с мобилизованными работниками.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Поправки в ТК РФ для участников СВО и их семей.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Порядок восстановления действия трудового договора при демобилизации. Электронный реестр воинского учета. Новый призывной возраст в России с 2024 года.</w:t>
      </w:r>
    </w:p>
    <w:p w:rsidR="00C80A41" w:rsidRPr="00C80A41" w:rsidRDefault="00C80A41" w:rsidP="00C80A41">
      <w:pPr>
        <w:numPr>
          <w:ilvl w:val="0"/>
          <w:numId w:val="8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>Расчеты с работниками в декабре.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Декабрьский аванс (плановый и внеплановый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). Сроки выплаты зарплаты за декабрь, расчетный листок за декабрь.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Доплаты работникам-сдельщикам в праздничные дни. Работа в новогоднюю ночь, новогодние дежурства. Командировка в новогодние праздники. Увольнение в период новогодних каникул и 31 декабря. </w:t>
      </w:r>
    </w:p>
    <w:p w:rsidR="00C80A41" w:rsidRPr="00C80A41" w:rsidRDefault="00C80A41" w:rsidP="00C80A41">
      <w:pPr>
        <w:numPr>
          <w:ilvl w:val="0"/>
          <w:numId w:val="8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bCs/>
          <w:color w:val="002060"/>
          <w:sz w:val="27"/>
          <w:szCs w:val="28"/>
          <w:lang w:eastAsia="en-US"/>
        </w:rPr>
        <w:t>Утверждение графика отпусков на 2024 год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. Отпускная задолженность и методы ее снижения. 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Отпуска до и после новогодних каникул – обычные и с последующим увольнением.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Особенности исчисления среднего заработка для разных ситуаций.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Варианты предоставления дополнительных выходных дней по уходу за ребенком-инвалидом в декабре.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Расчеты с работниками-донорами.</w:t>
      </w:r>
    </w:p>
    <w:p w:rsidR="00C80A41" w:rsidRPr="00C80A41" w:rsidRDefault="00C80A41" w:rsidP="00C80A41">
      <w:pPr>
        <w:numPr>
          <w:ilvl w:val="0"/>
          <w:numId w:val="9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>Социальные пособия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. Нетрудоспособность в новогодние праздники.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Переходящие на 2024 год страховые случаи.  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Пособия при изменении МРОТ.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Новации в назначении пособий с 01.01.2024.</w:t>
      </w:r>
    </w:p>
    <w:p w:rsidR="00C80A41" w:rsidRPr="00C80A41" w:rsidRDefault="00C80A41" w:rsidP="00C80A41">
      <w:pPr>
        <w:numPr>
          <w:ilvl w:val="0"/>
          <w:numId w:val="9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lastRenderedPageBreak/>
        <w:t>Удержания из заработной платы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. Очередность и ограничения по размеру для разных видов удержаний. Разъяснения </w:t>
      </w:r>
      <w:proofErr w:type="spellStart"/>
      <w:r w:rsidRPr="00C80A41">
        <w:rPr>
          <w:rFonts w:eastAsia="Calibri"/>
          <w:color w:val="002060"/>
          <w:sz w:val="27"/>
          <w:szCs w:val="28"/>
          <w:lang w:eastAsia="en-US"/>
        </w:rPr>
        <w:t>Роструда</w:t>
      </w:r>
      <w:proofErr w:type="spellEnd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по удержаниям.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Защита минимального дохода граждан.</w:t>
      </w:r>
    </w:p>
    <w:p w:rsidR="00C80A41" w:rsidRPr="00C80A41" w:rsidRDefault="00C80A41" w:rsidP="00C80A41">
      <w:pPr>
        <w:rPr>
          <w:rFonts w:eastAsia="Calibri"/>
          <w:b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u w:val="single"/>
          <w:lang w:eastAsia="en-US"/>
        </w:rPr>
        <w:t>2.  Подготовка к годовой отчетности по НДФЛ и взносам.</w:t>
      </w:r>
    </w:p>
    <w:p w:rsidR="00C80A41" w:rsidRPr="00C80A41" w:rsidRDefault="00C80A41" w:rsidP="00C80A41">
      <w:pPr>
        <w:numPr>
          <w:ilvl w:val="0"/>
          <w:numId w:val="10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 xml:space="preserve">Взносы на травматизм. </w:t>
      </w:r>
      <w:r w:rsidRPr="00C80A41">
        <w:rPr>
          <w:rFonts w:eastAsia="Calibri"/>
          <w:bCs/>
          <w:color w:val="002060"/>
          <w:sz w:val="27"/>
          <w:szCs w:val="28"/>
          <w:lang w:eastAsia="en-US"/>
        </w:rPr>
        <w:t>Особенности заполнения второго раздела годовой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формы ЕФС-1. </w:t>
      </w:r>
    </w:p>
    <w:p w:rsidR="00C80A41" w:rsidRPr="00C80A41" w:rsidRDefault="00C80A41" w:rsidP="00C80A41">
      <w:pPr>
        <w:numPr>
          <w:ilvl w:val="0"/>
          <w:numId w:val="10"/>
        </w:numPr>
        <w:rPr>
          <w:rFonts w:eastAsia="Calibri"/>
          <w:b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>Страховые взносы с зарплаты за декабрь.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Тарифы при превышении предельного значения базы по страховым взносам. Годовые премии в декабре.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Взносы по дополнительным тарифам.</w:t>
      </w:r>
    </w:p>
    <w:p w:rsidR="00C80A41" w:rsidRPr="00C80A41" w:rsidRDefault="00C80A41" w:rsidP="00C80A41">
      <w:pPr>
        <w:numPr>
          <w:ilvl w:val="0"/>
          <w:numId w:val="10"/>
        </w:numPr>
        <w:rPr>
          <w:rFonts w:eastAsia="Calibri"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>Отчетность в СФР.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Сведения о стаже в годовой форме ЕФС-1. Н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овые коды </w:t>
      </w:r>
      <w:proofErr w:type="spellStart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стажевых</w:t>
      </w:r>
      <w:proofErr w:type="spellEnd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 периодов.  </w:t>
      </w:r>
    </w:p>
    <w:p w:rsidR="00C80A41" w:rsidRPr="00C80A41" w:rsidRDefault="00C80A41" w:rsidP="00C80A41">
      <w:pPr>
        <w:numPr>
          <w:ilvl w:val="0"/>
          <w:numId w:val="10"/>
        </w:numPr>
        <w:rPr>
          <w:rFonts w:eastAsia="Calibri"/>
          <w:b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 xml:space="preserve">НДФЛ.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Уточнение налогового статуса работников на 31 декабря. </w:t>
      </w:r>
      <w:r w:rsidRPr="00C80A41">
        <w:rPr>
          <w:rFonts w:eastAsia="Calibri"/>
          <w:color w:val="002060"/>
          <w:sz w:val="27"/>
          <w:szCs w:val="28"/>
          <w:lang w:eastAsia="en-US"/>
        </w:rPr>
        <w:t>Возврат излишне удержанного налога, зачет стоимости патента</w:t>
      </w:r>
      <w:bookmarkStart w:id="0" w:name="_Toc17724177"/>
      <w:bookmarkStart w:id="1" w:name="_Toc17717695"/>
      <w:bookmarkStart w:id="2" w:name="_Toc17654652"/>
      <w:bookmarkStart w:id="3" w:name="_Toc16953191"/>
      <w:bookmarkStart w:id="4" w:name="_Toc16947622"/>
      <w:r w:rsidRPr="00C80A41">
        <w:rPr>
          <w:rFonts w:eastAsia="Calibri"/>
          <w:color w:val="002060"/>
          <w:sz w:val="27"/>
          <w:szCs w:val="28"/>
          <w:lang w:eastAsia="en-US"/>
        </w:rPr>
        <w:t>.</w:t>
      </w:r>
      <w:bookmarkEnd w:id="0"/>
      <w:bookmarkEnd w:id="1"/>
      <w:bookmarkEnd w:id="2"/>
      <w:bookmarkEnd w:id="3"/>
      <w:bookmarkEnd w:id="4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Заполнение справки о доходах в годовой форме 6-НДФЛ. </w:t>
      </w:r>
    </w:p>
    <w:p w:rsidR="00C80A41" w:rsidRPr="00C80A41" w:rsidRDefault="00C80A41" w:rsidP="00C80A41">
      <w:pPr>
        <w:rPr>
          <w:b/>
          <w:color w:val="002060"/>
          <w:sz w:val="27"/>
          <w:szCs w:val="28"/>
          <w:u w:val="single"/>
        </w:rPr>
      </w:pPr>
      <w:r w:rsidRPr="00C80A41">
        <w:rPr>
          <w:b/>
          <w:color w:val="002060"/>
          <w:sz w:val="27"/>
          <w:szCs w:val="28"/>
          <w:u w:val="single"/>
        </w:rPr>
        <w:t>3.  Ключевые изменения в ТК РФ и НК РФ с 2024 года.</w:t>
      </w:r>
    </w:p>
    <w:p w:rsidR="00C80A41" w:rsidRPr="00C80A41" w:rsidRDefault="00C80A41" w:rsidP="00C80A41">
      <w:pPr>
        <w:numPr>
          <w:ilvl w:val="0"/>
          <w:numId w:val="11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bCs/>
          <w:color w:val="002060"/>
          <w:sz w:val="27"/>
          <w:szCs w:val="28"/>
          <w:lang w:eastAsia="en-US"/>
        </w:rPr>
        <w:t xml:space="preserve">Изменения ТК РФ – принятые и перспективные.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Новый МРОТ с 2024 года.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  <w:r w:rsidRPr="00C80A41">
        <w:rPr>
          <w:rFonts w:eastAsia="Calibri"/>
          <w:iCs/>
          <w:color w:val="002060"/>
          <w:sz w:val="27"/>
          <w:szCs w:val="28"/>
          <w:lang w:eastAsia="en-US"/>
        </w:rPr>
        <w:t>Расчет нормы рабочего времени, перенос выходных дней в 2024 году.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Поправки в ТК РФ по итогам постановлений КС РФ, принятых в 2023 году.</w:t>
      </w:r>
    </w:p>
    <w:p w:rsidR="00C80A41" w:rsidRPr="00C80A41" w:rsidRDefault="00C80A41" w:rsidP="00C80A41">
      <w:pPr>
        <w:numPr>
          <w:ilvl w:val="0"/>
          <w:numId w:val="11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 xml:space="preserve">Цифровое кадровое делопроизводство. </w:t>
      </w:r>
      <w:r w:rsidRPr="00C80A41">
        <w:rPr>
          <w:rFonts w:eastAsia="Calibri"/>
          <w:bCs/>
          <w:color w:val="002060"/>
          <w:sz w:val="27"/>
          <w:szCs w:val="28"/>
          <w:lang w:eastAsia="en-US"/>
        </w:rPr>
        <w:t>В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заимодействие информационных систем ЭКДО работодателей с порталом </w:t>
      </w:r>
      <w:proofErr w:type="spellStart"/>
      <w:r w:rsidRPr="00C80A41">
        <w:rPr>
          <w:rFonts w:eastAsia="Calibri"/>
          <w:color w:val="002060"/>
          <w:sz w:val="27"/>
          <w:szCs w:val="28"/>
          <w:lang w:eastAsia="en-US"/>
        </w:rPr>
        <w:t>Госуслуг</w:t>
      </w:r>
      <w:proofErr w:type="spellEnd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. </w:t>
      </w:r>
      <w:bookmarkStart w:id="5" w:name="_Toc144542777"/>
      <w:bookmarkStart w:id="6" w:name="_Toc144542699"/>
      <w:bookmarkStart w:id="7" w:name="_Toc143273304"/>
      <w:bookmarkStart w:id="8" w:name="_Toc143262026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Переход на ЭДО бюджетных учреждений с 2024 года</w:t>
      </w:r>
      <w:bookmarkEnd w:id="5"/>
      <w:bookmarkEnd w:id="6"/>
      <w:bookmarkEnd w:id="7"/>
      <w:bookmarkEnd w:id="8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.</w:t>
      </w:r>
      <w:bookmarkStart w:id="9" w:name="_Toc144542796"/>
      <w:bookmarkStart w:id="10" w:name="_Toc144542719"/>
      <w:bookmarkStart w:id="11" w:name="_Toc143273324"/>
      <w:bookmarkStart w:id="12" w:name="_Toc143262044"/>
      <w:bookmarkStart w:id="13" w:name="_Toc124885371"/>
      <w:bookmarkStart w:id="14" w:name="_Toc124168259"/>
      <w:bookmarkStart w:id="15" w:name="_Toc122459689"/>
      <w:bookmarkStart w:id="16" w:name="_Toc121392170"/>
      <w:bookmarkStart w:id="17" w:name="_Toc119251208"/>
      <w:bookmarkStart w:id="18" w:name="_Toc118659450"/>
      <w:bookmarkStart w:id="19" w:name="_Toc118640957"/>
      <w:bookmarkStart w:id="20" w:name="_Toc117968984"/>
      <w:bookmarkStart w:id="21" w:name="_Toc117963011"/>
      <w:bookmarkStart w:id="22" w:name="_Toc117962101"/>
      <w:bookmarkStart w:id="23" w:name="_Toc117961909"/>
      <w:bookmarkStart w:id="24" w:name="_Toc117957936"/>
      <w:bookmarkStart w:id="25" w:name="_Toc117946293"/>
      <w:bookmarkStart w:id="26" w:name="_Toc117944680"/>
      <w:bookmarkStart w:id="27" w:name="_Toc117936240"/>
      <w:bookmarkStart w:id="28" w:name="_Toc117799221"/>
      <w:bookmarkStart w:id="29" w:name="_Toc117798987"/>
      <w:bookmarkStart w:id="30" w:name="_Toc117790159"/>
      <w:bookmarkStart w:id="31" w:name="_Toc117790081"/>
      <w:bookmarkStart w:id="32" w:name="_Toc117266341"/>
    </w:p>
    <w:p w:rsidR="00C80A41" w:rsidRPr="00C80A41" w:rsidRDefault="00C80A41" w:rsidP="00C80A41">
      <w:pPr>
        <w:numPr>
          <w:ilvl w:val="0"/>
          <w:numId w:val="11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bCs/>
          <w:color w:val="002060"/>
          <w:sz w:val="27"/>
          <w:szCs w:val="28"/>
          <w:lang w:eastAsia="en-US"/>
        </w:rPr>
        <w:t xml:space="preserve">Страховые взносы.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Единая база и ее предельное значение в 2024 году.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  <w:bookmarkStart w:id="33" w:name="_Toc144542797"/>
      <w:bookmarkStart w:id="34" w:name="_Toc144542720"/>
      <w:bookmarkStart w:id="35" w:name="_Toc143273325"/>
      <w:bookmarkStart w:id="36" w:name="_Toc143262045"/>
      <w:r w:rsidRPr="00C80A41">
        <w:rPr>
          <w:rFonts w:eastAsia="Calibri"/>
          <w:color w:val="002060"/>
          <w:sz w:val="27"/>
          <w:szCs w:val="28"/>
          <w:lang w:eastAsia="en-US"/>
        </w:rPr>
        <w:t>Тарифы страховых взносов</w:t>
      </w:r>
      <w:bookmarkEnd w:id="33"/>
      <w:bookmarkEnd w:id="34"/>
      <w:bookmarkEnd w:id="35"/>
      <w:bookmarkEnd w:id="36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. </w:t>
      </w:r>
      <w:bookmarkStart w:id="37" w:name="_Toc144542793"/>
      <w:bookmarkStart w:id="38" w:name="_Toc144542716"/>
      <w:bookmarkStart w:id="39" w:name="_Toc143273321"/>
      <w:bookmarkStart w:id="40" w:name="_Toc143262041"/>
      <w:bookmarkStart w:id="41" w:name="_Toc124885373"/>
      <w:bookmarkStart w:id="42" w:name="_Toc124168261"/>
      <w:bookmarkStart w:id="43" w:name="_Toc122459691"/>
      <w:bookmarkStart w:id="44" w:name="_Toc121392172"/>
      <w:bookmarkStart w:id="45" w:name="_Toc119251210"/>
      <w:bookmarkStart w:id="46" w:name="_Toc118659452"/>
      <w:bookmarkStart w:id="47" w:name="_Toc118640959"/>
      <w:bookmarkStart w:id="48" w:name="_Toc117968986"/>
      <w:bookmarkStart w:id="49" w:name="_Toc117963013"/>
      <w:bookmarkStart w:id="50" w:name="_Toc117962103"/>
      <w:bookmarkStart w:id="51" w:name="_Toc117961911"/>
      <w:bookmarkStart w:id="52" w:name="_Toc117957938"/>
      <w:bookmarkStart w:id="53" w:name="_Toc117946295"/>
      <w:bookmarkStart w:id="54" w:name="_Toc117944682"/>
      <w:bookmarkStart w:id="55" w:name="_Toc117936242"/>
      <w:bookmarkStart w:id="56" w:name="_Toc117799223"/>
      <w:bookmarkStart w:id="57" w:name="_Toc117798989"/>
      <w:bookmarkStart w:id="58" w:name="_Toc117790161"/>
      <w:bookmarkStart w:id="59" w:name="_Toc117790083"/>
      <w:bookmarkStart w:id="60" w:name="_Toc117266343"/>
      <w:bookmarkStart w:id="61" w:name="_Toc144542798"/>
      <w:bookmarkStart w:id="62" w:name="_Toc144542721"/>
      <w:bookmarkStart w:id="63" w:name="_Toc143273326"/>
      <w:bookmarkStart w:id="64" w:name="_Toc143262046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Страховые взносы с компенсаций дистанционным работникам.</w:t>
      </w:r>
      <w:bookmarkStart w:id="65" w:name="_Toc144542794"/>
      <w:bookmarkStart w:id="66" w:name="_Toc144542717"/>
      <w:bookmarkStart w:id="67" w:name="_Toc143273322"/>
      <w:bookmarkStart w:id="68" w:name="_Toc143262042"/>
      <w:bookmarkEnd w:id="37"/>
      <w:bookmarkEnd w:id="38"/>
      <w:bookmarkEnd w:id="39"/>
      <w:bookmarkEnd w:id="40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  <w:bookmarkStart w:id="69" w:name="_Toc144542795"/>
      <w:bookmarkStart w:id="70" w:name="_Toc144542718"/>
      <w:bookmarkStart w:id="71" w:name="_Toc143273323"/>
      <w:bookmarkStart w:id="72" w:name="_Toc143262043"/>
      <w:bookmarkEnd w:id="65"/>
      <w:bookmarkEnd w:id="66"/>
      <w:bookmarkEnd w:id="67"/>
      <w:bookmarkEnd w:id="68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Суточные при разъездной работе и надбавки при вахтовом методе работ.</w:t>
      </w:r>
      <w:bookmarkEnd w:id="69"/>
      <w:bookmarkEnd w:id="70"/>
      <w:bookmarkEnd w:id="71"/>
      <w:bookmarkEnd w:id="72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 </w:t>
      </w:r>
      <w:r w:rsidRPr="00C80A41">
        <w:rPr>
          <w:rFonts w:eastAsia="Calibri"/>
          <w:color w:val="002060"/>
          <w:sz w:val="27"/>
          <w:szCs w:val="28"/>
          <w:lang w:eastAsia="en-US"/>
        </w:rPr>
        <w:t>Размер фиксированных взносов ИП на 2024 год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. Сроки и порядок списания с ЕНС страховых взносов в 2024 году. </w:t>
      </w:r>
      <w:bookmarkStart w:id="73" w:name="_Toc144542803"/>
      <w:bookmarkStart w:id="74" w:name="_Toc144542726"/>
      <w:bookmarkStart w:id="75" w:name="_Toc143273331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Новая форма РСВ.</w:t>
      </w:r>
      <w:bookmarkEnd w:id="73"/>
      <w:bookmarkEnd w:id="74"/>
      <w:bookmarkEnd w:id="75"/>
    </w:p>
    <w:p w:rsidR="00C80A41" w:rsidRPr="00C80A41" w:rsidRDefault="00C80A41" w:rsidP="00C80A41">
      <w:pPr>
        <w:numPr>
          <w:ilvl w:val="0"/>
          <w:numId w:val="11"/>
        </w:numPr>
        <w:rPr>
          <w:rFonts w:eastAsia="Calibri"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bCs/>
          <w:color w:val="002060"/>
          <w:sz w:val="27"/>
          <w:szCs w:val="28"/>
          <w:lang w:eastAsia="en-US"/>
        </w:rPr>
        <w:t>Социальный фонд России.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Новые правила взаимодействия СФР и работодателей в части расчета пособий. </w:t>
      </w:r>
      <w:r w:rsidRPr="00C80A41">
        <w:rPr>
          <w:rFonts w:eastAsia="Calibri"/>
          <w:color w:val="002060"/>
          <w:sz w:val="27"/>
          <w:szCs w:val="28"/>
          <w:lang w:eastAsia="en-US"/>
        </w:rPr>
        <w:t>Условия для получения социальных пособий у подрядчиков и мигрантов.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 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Стоимость 2023-го страхового года.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Сохранение пособия на ребенка до 1,5 лет работающим родителям. Новая программа долгосрочных пенсионных сбережений. Новая форма ЕФС-1.</w:t>
      </w:r>
    </w:p>
    <w:p w:rsidR="00C80A41" w:rsidRPr="00C80A41" w:rsidRDefault="00C80A41" w:rsidP="00C80A41">
      <w:pPr>
        <w:numPr>
          <w:ilvl w:val="0"/>
          <w:numId w:val="11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>Взносы на травматизм.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  <w:bookmarkStart w:id="76" w:name="_Toc144542808"/>
      <w:bookmarkStart w:id="77" w:name="_Toc144542731"/>
      <w:bookmarkStart w:id="78" w:name="_Toc143273336"/>
      <w:bookmarkStart w:id="79" w:name="_Toc143262055"/>
      <w:r w:rsidRPr="00C80A41">
        <w:rPr>
          <w:rFonts w:eastAsia="Calibri"/>
          <w:color w:val="002060"/>
          <w:sz w:val="27"/>
          <w:szCs w:val="28"/>
          <w:lang w:eastAsia="en-US"/>
        </w:rPr>
        <w:t>Основные показатели по видам экономической деятельности на 2024 год</w:t>
      </w:r>
      <w:bookmarkStart w:id="80" w:name="_Toc144542810"/>
      <w:bookmarkStart w:id="81" w:name="_Toc144542733"/>
      <w:bookmarkStart w:id="82" w:name="_Toc143273338"/>
      <w:bookmarkStart w:id="83" w:name="_Toc143262057"/>
      <w:bookmarkEnd w:id="76"/>
      <w:bookmarkEnd w:id="77"/>
      <w:bookmarkEnd w:id="78"/>
      <w:bookmarkEnd w:id="79"/>
      <w:r w:rsidRPr="00C80A41">
        <w:rPr>
          <w:rFonts w:eastAsia="Calibri"/>
          <w:color w:val="002060"/>
          <w:sz w:val="27"/>
          <w:szCs w:val="28"/>
          <w:lang w:eastAsia="en-US"/>
        </w:rPr>
        <w:t>. Сохранение прежнего перечня застрахованных лиц, условий расчета и сроков уплаты взносов на травматизм</w:t>
      </w:r>
      <w:bookmarkEnd w:id="80"/>
      <w:bookmarkEnd w:id="81"/>
      <w:bookmarkEnd w:id="82"/>
      <w:bookmarkEnd w:id="83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Новый порядок подтверждения ОКВЭД с 2024 года.</w:t>
      </w:r>
    </w:p>
    <w:p w:rsidR="00C80A41" w:rsidRPr="00C80A41" w:rsidRDefault="00C80A41" w:rsidP="00C80A41">
      <w:pPr>
        <w:numPr>
          <w:ilvl w:val="0"/>
          <w:numId w:val="11"/>
        </w:numPr>
        <w:rPr>
          <w:rFonts w:eastAsia="Calibri"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 xml:space="preserve">Единый налоговый счет и платеж. 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Окончание срока моратория на уплату налогов за третье лицо в рамках ЕНС.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Отмена платежек со статусом 02 с 1 января 2024 года. Контрольные точки для выявления ошибок в уведомлении. </w:t>
      </w:r>
      <w:r w:rsidRPr="00C80A41">
        <w:rPr>
          <w:rFonts w:eastAsia="Calibri"/>
          <w:color w:val="002060"/>
          <w:sz w:val="27"/>
          <w:szCs w:val="28"/>
          <w:lang w:eastAsia="en-US"/>
        </w:rPr>
        <w:t>Очередность списания средств с ЕНС в 2024 году.</w:t>
      </w:r>
    </w:p>
    <w:p w:rsidR="00C80A41" w:rsidRPr="00C80A41" w:rsidRDefault="00C80A41" w:rsidP="00C80A41">
      <w:pPr>
        <w:numPr>
          <w:ilvl w:val="0"/>
          <w:numId w:val="11"/>
        </w:numPr>
        <w:rPr>
          <w:rFonts w:eastAsia="Calibri"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lang w:eastAsia="en-US"/>
        </w:rPr>
        <w:t xml:space="preserve">НДФЛ. </w:t>
      </w:r>
      <w:bookmarkStart w:id="84" w:name="_Toc144542783"/>
      <w:bookmarkStart w:id="85" w:name="_Toc144542706"/>
      <w:bookmarkStart w:id="86" w:name="_Toc143273311"/>
      <w:bookmarkStart w:id="87" w:name="_Toc143262032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Новый порядок расчета дохода в виде </w:t>
      </w:r>
      <w:proofErr w:type="spellStart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матвыгоды</w:t>
      </w:r>
      <w:proofErr w:type="spellEnd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 от экономии на процентах с 2024 года. 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НДФЛ с компенсаций дистанционным работникам, суточных при разъездном характере работы и надбавки </w:t>
      </w:r>
      <w:proofErr w:type="spellStart"/>
      <w:r w:rsidRPr="00C80A41">
        <w:rPr>
          <w:rFonts w:eastAsia="Calibri"/>
          <w:color w:val="002060"/>
          <w:sz w:val="27"/>
          <w:szCs w:val="28"/>
          <w:lang w:eastAsia="en-US"/>
        </w:rPr>
        <w:t>вахтовикам</w:t>
      </w:r>
      <w:proofErr w:type="spellEnd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Ставка </w:t>
      </w:r>
      <w:bookmarkStart w:id="88" w:name="_Toc144542788"/>
      <w:bookmarkStart w:id="89" w:name="_Toc144542711"/>
      <w:bookmarkStart w:id="90" w:name="_Toc143273316"/>
      <w:bookmarkStart w:id="91" w:name="_Toc144542785"/>
      <w:bookmarkStart w:id="92" w:name="_Toc144542708"/>
      <w:bookmarkStart w:id="93" w:name="_Toc143273313"/>
      <w:bookmarkStart w:id="94" w:name="_Toc143262034"/>
      <w:bookmarkEnd w:id="84"/>
      <w:bookmarkEnd w:id="85"/>
      <w:bookmarkEnd w:id="86"/>
      <w:bookmarkEnd w:id="87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НДФЛ для работающих из-за границы россиян</w:t>
      </w:r>
      <w:bookmarkEnd w:id="88"/>
      <w:bookmarkEnd w:id="89"/>
      <w:bookmarkEnd w:id="90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Упрощенный порядок и универсальная справка для предоставления социальных налоговых вычетов. </w:t>
      </w:r>
      <w:bookmarkStart w:id="95" w:name="_Toc144542786"/>
      <w:bookmarkStart w:id="96" w:name="_Toc144542709"/>
      <w:bookmarkStart w:id="97" w:name="_Toc143273314"/>
      <w:bookmarkStart w:id="98" w:name="_Toc143262035"/>
      <w:bookmarkEnd w:id="91"/>
      <w:bookmarkEnd w:id="92"/>
      <w:bookmarkEnd w:id="93"/>
      <w:bookmarkEnd w:id="94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Новый вид ответственности за НДФЛ-вычеты.</w:t>
      </w:r>
      <w:bookmarkEnd w:id="95"/>
      <w:bookmarkEnd w:id="96"/>
      <w:bookmarkEnd w:id="97"/>
      <w:bookmarkEnd w:id="98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Новая форма 6-НДФЛ с 2024 года. Н</w:t>
      </w:r>
      <w:bookmarkStart w:id="99" w:name="_Toc144542790"/>
      <w:bookmarkStart w:id="100" w:name="_Toc144542713"/>
      <w:bookmarkStart w:id="101" w:name="_Toc143273318"/>
      <w:bookmarkStart w:id="102" w:name="_Toc143262038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овые коды доходов и вычетов для справки о доходах.</w:t>
      </w:r>
      <w:bookmarkEnd w:id="99"/>
      <w:bookmarkEnd w:id="100"/>
      <w:bookmarkEnd w:id="101"/>
      <w:bookmarkEnd w:id="102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 </w:t>
      </w:r>
      <w:bookmarkStart w:id="103" w:name="_Toc117790077"/>
      <w:bookmarkStart w:id="104" w:name="_Toc144542791"/>
      <w:bookmarkStart w:id="105" w:name="_Toc144542714"/>
      <w:bookmarkStart w:id="106" w:name="_Toc143273319"/>
      <w:bookmarkStart w:id="107" w:name="_Toc143262039"/>
      <w:bookmarkStart w:id="108" w:name="_Toc124885367"/>
      <w:bookmarkStart w:id="109" w:name="_Toc124168255"/>
      <w:bookmarkStart w:id="110" w:name="_Toc122459685"/>
      <w:bookmarkStart w:id="111" w:name="_Toc121392166"/>
      <w:bookmarkStart w:id="112" w:name="_Toc119251204"/>
      <w:bookmarkStart w:id="113" w:name="_Toc118659446"/>
      <w:bookmarkStart w:id="114" w:name="_Toc118640953"/>
      <w:bookmarkStart w:id="115" w:name="_Toc117968980"/>
      <w:bookmarkStart w:id="116" w:name="_Toc117963007"/>
      <w:bookmarkStart w:id="117" w:name="_Toc117962097"/>
      <w:bookmarkStart w:id="118" w:name="_Toc117961905"/>
      <w:bookmarkStart w:id="119" w:name="_Toc117957932"/>
      <w:bookmarkStart w:id="120" w:name="_Toc117946289"/>
      <w:bookmarkStart w:id="121" w:name="_Toc117944676"/>
      <w:bookmarkStart w:id="122" w:name="_Toc117936236"/>
      <w:bookmarkStart w:id="123" w:name="_Toc117799217"/>
      <w:bookmarkStart w:id="124" w:name="_Toc117798983"/>
      <w:bookmarkStart w:id="125" w:name="_Toc117790155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Новая форма 3-НДФЛ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 за 2023 год.</w:t>
      </w:r>
    </w:p>
    <w:p w:rsidR="00C80A41" w:rsidRPr="00C80A41" w:rsidRDefault="00C80A41" w:rsidP="00C80A41">
      <w:pPr>
        <w:rPr>
          <w:rFonts w:eastAsia="Calibri"/>
          <w:b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u w:val="single"/>
          <w:lang w:eastAsia="en-US"/>
        </w:rPr>
        <w:t>4.</w:t>
      </w:r>
      <w:r w:rsidRPr="00C80A41">
        <w:rPr>
          <w:rFonts w:eastAsia="Calibri"/>
          <w:i/>
          <w:color w:val="002060"/>
          <w:sz w:val="27"/>
          <w:szCs w:val="28"/>
          <w:u w:val="single"/>
          <w:lang w:eastAsia="en-US"/>
        </w:rPr>
        <w:t xml:space="preserve"> </w:t>
      </w:r>
      <w:r w:rsidRPr="00C80A41">
        <w:rPr>
          <w:rFonts w:eastAsia="Calibri"/>
          <w:b/>
          <w:color w:val="002060"/>
          <w:sz w:val="27"/>
          <w:szCs w:val="28"/>
          <w:u w:val="single"/>
          <w:lang w:eastAsia="en-US"/>
        </w:rPr>
        <w:t xml:space="preserve">Изменения в трудовых отношениях с иностранными работниками. </w:t>
      </w:r>
    </w:p>
    <w:p w:rsidR="00C80A41" w:rsidRPr="00C80A41" w:rsidRDefault="00C80A41" w:rsidP="00C80A41">
      <w:pPr>
        <w:numPr>
          <w:ilvl w:val="0"/>
          <w:numId w:val="12"/>
        </w:numPr>
        <w:shd w:val="clear" w:color="auto" w:fill="FFFFFF"/>
        <w:rPr>
          <w:color w:val="002060"/>
          <w:sz w:val="27"/>
          <w:szCs w:val="28"/>
        </w:rPr>
      </w:pPr>
      <w:bookmarkStart w:id="126" w:name="_Toc144542816"/>
      <w:bookmarkStart w:id="127" w:name="_Toc144542739"/>
      <w:bookmarkStart w:id="128" w:name="_Toc143273345"/>
      <w:bookmarkStart w:id="129" w:name="_Toc143262066"/>
      <w:bookmarkStart w:id="130" w:name="_Hlk117015172"/>
      <w:r w:rsidRPr="00C80A41">
        <w:rPr>
          <w:color w:val="002060"/>
          <w:sz w:val="27"/>
          <w:szCs w:val="28"/>
        </w:rPr>
        <w:t xml:space="preserve">Цифровые технологии и новые сервисы для иностранцев на портале </w:t>
      </w:r>
      <w:proofErr w:type="spellStart"/>
      <w:r w:rsidRPr="00C80A41">
        <w:rPr>
          <w:color w:val="002060"/>
          <w:sz w:val="27"/>
          <w:szCs w:val="28"/>
        </w:rPr>
        <w:t>Госуслуг</w:t>
      </w:r>
      <w:proofErr w:type="spellEnd"/>
      <w:r w:rsidRPr="00C80A41">
        <w:rPr>
          <w:color w:val="002060"/>
          <w:sz w:val="27"/>
          <w:szCs w:val="28"/>
        </w:rPr>
        <w:t>.</w:t>
      </w:r>
    </w:p>
    <w:p w:rsidR="00C80A41" w:rsidRPr="00C80A41" w:rsidRDefault="00C80A41" w:rsidP="00C80A41">
      <w:pPr>
        <w:numPr>
          <w:ilvl w:val="0"/>
          <w:numId w:val="12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color w:val="002060"/>
          <w:sz w:val="27"/>
          <w:szCs w:val="28"/>
          <w:lang w:eastAsia="en-US"/>
        </w:rPr>
        <w:lastRenderedPageBreak/>
        <w:t xml:space="preserve">Допустимая доля иностранной рабочей силы на 2024 год. 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Условия приема на работу вне квоты.</w:t>
      </w:r>
    </w:p>
    <w:p w:rsidR="00C80A41" w:rsidRPr="00C80A41" w:rsidRDefault="00C80A41" w:rsidP="00C80A41">
      <w:pPr>
        <w:numPr>
          <w:ilvl w:val="0"/>
          <w:numId w:val="12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color w:val="002060"/>
          <w:sz w:val="27"/>
          <w:szCs w:val="28"/>
          <w:lang w:eastAsia="en-US"/>
        </w:rPr>
        <w:t>Поправки в порядок получения вида на жительство и гражданства России.</w:t>
      </w:r>
      <w:bookmarkEnd w:id="126"/>
      <w:bookmarkEnd w:id="127"/>
      <w:bookmarkEnd w:id="128"/>
      <w:bookmarkEnd w:id="129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</w:p>
    <w:p w:rsidR="00C80A41" w:rsidRPr="00C80A41" w:rsidRDefault="00C80A41" w:rsidP="00C80A41">
      <w:pPr>
        <w:numPr>
          <w:ilvl w:val="0"/>
          <w:numId w:val="12"/>
        </w:numPr>
        <w:rPr>
          <w:rFonts w:eastAsia="Calibri"/>
          <w:color w:val="002060"/>
          <w:sz w:val="27"/>
          <w:szCs w:val="28"/>
          <w:u w:val="single"/>
          <w:lang w:eastAsia="en-US"/>
        </w:rPr>
      </w:pPr>
      <w:bookmarkStart w:id="131" w:name="_Toc144542817"/>
      <w:bookmarkStart w:id="132" w:name="_Toc144542740"/>
      <w:bookmarkStart w:id="133" w:name="_Toc143273346"/>
      <w:bookmarkStart w:id="134" w:name="_Toc143262067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Повышение зарплаты ВКС с 01.03.2024</w:t>
      </w:r>
      <w:r w:rsidRPr="00C80A41">
        <w:rPr>
          <w:rFonts w:eastAsia="Calibri"/>
          <w:color w:val="002060"/>
          <w:sz w:val="27"/>
          <w:szCs w:val="28"/>
          <w:lang w:eastAsia="en-US"/>
        </w:rPr>
        <w:t>.</w:t>
      </w:r>
      <w:bookmarkEnd w:id="131"/>
      <w:bookmarkEnd w:id="132"/>
      <w:bookmarkEnd w:id="133"/>
      <w:bookmarkEnd w:id="134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</w:t>
      </w:r>
      <w:bookmarkStart w:id="135" w:name="_Toc144542819"/>
      <w:bookmarkStart w:id="136" w:name="_Toc144542742"/>
      <w:bookmarkStart w:id="137" w:name="_Toc143273348"/>
      <w:bookmarkStart w:id="138" w:name="_Toc143262069"/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Новая стоимость патента для иностранных граждан.</w:t>
      </w:r>
      <w:bookmarkEnd w:id="135"/>
      <w:bookmarkEnd w:id="136"/>
      <w:bookmarkEnd w:id="137"/>
      <w:bookmarkEnd w:id="138"/>
    </w:p>
    <w:bookmarkEnd w:id="130"/>
    <w:p w:rsidR="00C80A41" w:rsidRPr="00C80A41" w:rsidRDefault="00C80A41" w:rsidP="00C80A41">
      <w:pPr>
        <w:rPr>
          <w:rFonts w:eastAsia="Calibri"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u w:val="single"/>
          <w:lang w:eastAsia="en-US"/>
        </w:rPr>
        <w:t>5. Контроль и ответственность.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 </w:t>
      </w:r>
    </w:p>
    <w:p w:rsidR="00C80A41" w:rsidRPr="00C80A41" w:rsidRDefault="00C80A41" w:rsidP="00C80A41">
      <w:pPr>
        <w:numPr>
          <w:ilvl w:val="0"/>
          <w:numId w:val="13"/>
        </w:numPr>
        <w:rPr>
          <w:rFonts w:eastAsia="Calibri"/>
          <w:color w:val="002060"/>
          <w:sz w:val="27"/>
          <w:szCs w:val="28"/>
          <w:u w:val="single"/>
          <w:lang w:eastAsia="en-US"/>
        </w:rPr>
      </w:pPr>
      <w:bookmarkStart w:id="139" w:name="_Toc144542778"/>
      <w:bookmarkStart w:id="140" w:name="_Toc144542701"/>
      <w:bookmarkStart w:id="141" w:name="_Toc143273306"/>
      <w:bookmarkStart w:id="142" w:name="_Toc143262028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Общий мораторий на плановые неналоговые проверки до 2030 года </w:t>
      </w:r>
      <w:bookmarkEnd w:id="139"/>
      <w:bookmarkEnd w:id="140"/>
      <w:bookmarkEnd w:id="141"/>
      <w:bookmarkEnd w:id="142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Мораторий на проверки </w:t>
      </w:r>
      <w:r w:rsidRPr="00C80A41">
        <w:rPr>
          <w:rFonts w:eastAsia="Calibri"/>
          <w:color w:val="002060"/>
          <w:sz w:val="27"/>
          <w:szCs w:val="28"/>
          <w:lang w:val="en-US" w:eastAsia="en-US"/>
        </w:rPr>
        <w:t>IT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– организаций до 2025 года.</w:t>
      </w: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 xml:space="preserve"> Индикаторы риска для внеплановых трудовых проверок. </w:t>
      </w:r>
      <w:r w:rsidRPr="00C80A41">
        <w:rPr>
          <w:rFonts w:eastAsia="Calibri"/>
          <w:color w:val="002060"/>
          <w:sz w:val="27"/>
          <w:szCs w:val="28"/>
          <w:lang w:eastAsia="en-US"/>
        </w:rPr>
        <w:t>Механизм досудебного урегулирования трудовых конфликтов на портале «</w:t>
      </w:r>
      <w:proofErr w:type="spellStart"/>
      <w:r w:rsidRPr="00C80A41">
        <w:rPr>
          <w:rFonts w:eastAsia="Calibri"/>
          <w:color w:val="002060"/>
          <w:sz w:val="27"/>
          <w:szCs w:val="28"/>
          <w:lang w:eastAsia="en-US"/>
        </w:rPr>
        <w:t>Онлайнинспекция</w:t>
      </w:r>
      <w:proofErr w:type="gramStart"/>
      <w:r w:rsidRPr="00C80A41">
        <w:rPr>
          <w:rFonts w:eastAsia="Calibri"/>
          <w:color w:val="002060"/>
          <w:sz w:val="27"/>
          <w:szCs w:val="28"/>
          <w:lang w:eastAsia="en-US"/>
        </w:rPr>
        <w:t>.р</w:t>
      </w:r>
      <w:proofErr w:type="gramEnd"/>
      <w:r w:rsidRPr="00C80A41">
        <w:rPr>
          <w:rFonts w:eastAsia="Calibri"/>
          <w:color w:val="002060"/>
          <w:sz w:val="27"/>
          <w:szCs w:val="28"/>
          <w:lang w:eastAsia="en-US"/>
        </w:rPr>
        <w:t>ф</w:t>
      </w:r>
      <w:proofErr w:type="spellEnd"/>
      <w:r w:rsidRPr="00C80A41">
        <w:rPr>
          <w:rFonts w:eastAsia="Calibri"/>
          <w:color w:val="002060"/>
          <w:sz w:val="27"/>
          <w:szCs w:val="28"/>
          <w:lang w:eastAsia="en-US"/>
        </w:rPr>
        <w:t>».</w:t>
      </w:r>
    </w:p>
    <w:p w:rsidR="00C80A41" w:rsidRPr="00C80A41" w:rsidRDefault="00C80A41" w:rsidP="00C80A41">
      <w:pPr>
        <w:numPr>
          <w:ilvl w:val="0"/>
          <w:numId w:val="13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color w:val="002060"/>
          <w:sz w:val="27"/>
          <w:szCs w:val="28"/>
          <w:u w:val="single"/>
          <w:lang w:eastAsia="en-US"/>
        </w:rPr>
        <w:t>Контактные и бесконтактные способы проведения контрольных мероприятий.</w:t>
      </w: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Методика ФНС по контролю разрывов по НДФЛ и взносам в отчетности по заработной плате.</w:t>
      </w:r>
    </w:p>
    <w:p w:rsidR="00C80A41" w:rsidRPr="00C80A41" w:rsidRDefault="00C80A41" w:rsidP="00C80A41">
      <w:pPr>
        <w:numPr>
          <w:ilvl w:val="0"/>
          <w:numId w:val="13"/>
        </w:numPr>
        <w:rPr>
          <w:rFonts w:eastAsia="Calibri"/>
          <w:color w:val="002060"/>
          <w:sz w:val="27"/>
          <w:szCs w:val="28"/>
          <w:lang w:eastAsia="en-US"/>
        </w:rPr>
      </w:pPr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Проверка ФНС правоотношений организаций с </w:t>
      </w:r>
      <w:proofErr w:type="spellStart"/>
      <w:r w:rsidRPr="00C80A41">
        <w:rPr>
          <w:rFonts w:eastAsia="Calibri"/>
          <w:color w:val="002060"/>
          <w:sz w:val="27"/>
          <w:szCs w:val="28"/>
          <w:lang w:eastAsia="en-US"/>
        </w:rPr>
        <w:t>самозанятыми</w:t>
      </w:r>
      <w:proofErr w:type="spellEnd"/>
      <w:r w:rsidRPr="00C80A41">
        <w:rPr>
          <w:rFonts w:eastAsia="Calibri"/>
          <w:color w:val="002060"/>
          <w:sz w:val="27"/>
          <w:szCs w:val="28"/>
          <w:lang w:eastAsia="en-US"/>
        </w:rPr>
        <w:t xml:space="preserve"> гражданами. Основные и дополнительные факторы риска.</w:t>
      </w:r>
    </w:p>
    <w:p w:rsidR="00990887" w:rsidRPr="00C80A41" w:rsidRDefault="00C80A41" w:rsidP="00C80A41">
      <w:pPr>
        <w:rPr>
          <w:rFonts w:eastAsia="Calibri"/>
          <w:b/>
          <w:color w:val="002060"/>
          <w:sz w:val="27"/>
          <w:szCs w:val="28"/>
          <w:u w:val="single"/>
          <w:lang w:eastAsia="en-US"/>
        </w:rPr>
      </w:pPr>
      <w:r w:rsidRPr="00C80A41">
        <w:rPr>
          <w:rFonts w:eastAsia="Calibri"/>
          <w:b/>
          <w:color w:val="002060"/>
          <w:sz w:val="27"/>
          <w:szCs w:val="28"/>
          <w:u w:val="single"/>
          <w:lang w:eastAsia="en-US"/>
        </w:rPr>
        <w:t>6. Ответы на вопросы и практические рекомендации.</w:t>
      </w:r>
    </w:p>
    <w:p w:rsidR="00990887" w:rsidRPr="00990887" w:rsidRDefault="00990887" w:rsidP="00990887">
      <w:pPr>
        <w:pStyle w:val="a3"/>
        <w:rPr>
          <w:color w:val="17365D" w:themeColor="text2" w:themeShade="BF"/>
        </w:rPr>
      </w:pPr>
    </w:p>
    <w:p w:rsidR="00B34210" w:rsidRPr="00907B75" w:rsidRDefault="00990887" w:rsidP="00990887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 xml:space="preserve"> </w:t>
      </w:r>
      <w:r w:rsidR="00B34210" w:rsidRPr="00DC7A5E">
        <w:rPr>
          <w:i/>
          <w:color w:val="17365D" w:themeColor="text2" w:themeShade="BF"/>
          <w:sz w:val="20"/>
          <w:szCs w:val="20"/>
        </w:rPr>
        <w:t>*</w:t>
      </w:r>
      <w:r w:rsidRPr="00990887">
        <w:t xml:space="preserve"> </w:t>
      </w:r>
      <w:r w:rsidRPr="00990887">
        <w:rPr>
          <w:i/>
          <w:color w:val="17365D" w:themeColor="text2" w:themeShade="BF"/>
          <w:sz w:val="20"/>
          <w:szCs w:val="20"/>
        </w:rPr>
        <w:t>Программа будет дополнена в случае принятия ко дню проведения семинара законов, вносящих изменения и дополнения в ТК РФ, НК РФ и других законодательных актов, имеющих отношение к проведению расчетов с работниками и налогообложению выплат.</w:t>
      </w:r>
    </w:p>
    <w:p w:rsidR="00B34210" w:rsidRPr="00DB24FA" w:rsidRDefault="00B34210" w:rsidP="00B34210">
      <w:pPr>
        <w:jc w:val="center"/>
        <w:rPr>
          <w:b/>
          <w:color w:val="000000" w:themeColor="text1"/>
        </w:rPr>
      </w:pPr>
    </w:p>
    <w:p w:rsidR="00B34210" w:rsidRPr="00907B75" w:rsidRDefault="00B34210" w:rsidP="00B34210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:rsidR="00B34210" w:rsidRPr="00597443" w:rsidRDefault="00B34210" w:rsidP="00B34210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4393"/>
      </w:tblGrid>
      <w:tr w:rsidR="00B34210" w:rsidRPr="00597443" w:rsidTr="00E76A56">
        <w:trPr>
          <w:trHeight w:val="212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</w:tcPr>
          <w:p w:rsidR="00B34210" w:rsidRPr="00DC7A5E" w:rsidRDefault="00D03C93" w:rsidP="00E76A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 xml:space="preserve">7 </w:t>
            </w:r>
            <w:bookmarkStart w:id="143" w:name="_GoBack"/>
            <w:bookmarkEnd w:id="143"/>
            <w:r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="000C104F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B34210"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 </w:t>
            </w:r>
            <w:r w:rsidR="00B34210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B34210" w:rsidRPr="00597443" w:rsidTr="00E76A56">
        <w:trPr>
          <w:trHeight w:val="307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</w:tcPr>
          <w:p w:rsidR="00B34210" w:rsidRPr="00DC7A5E" w:rsidRDefault="00D03C93" w:rsidP="00E60D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10 0</w:t>
            </w:r>
            <w:r w:rsidR="00B34210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B34210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B34210" w:rsidRPr="00597443" w:rsidTr="00E76A56">
        <w:trPr>
          <w:trHeight w:val="307"/>
        </w:trPr>
        <w:tc>
          <w:tcPr>
            <w:tcW w:w="6097" w:type="dxa"/>
            <w:vAlign w:val="center"/>
          </w:tcPr>
          <w:p w:rsidR="00B34210" w:rsidRPr="00DC7A5E" w:rsidRDefault="00B34210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</w:tcPr>
          <w:p w:rsidR="00B34210" w:rsidRPr="00DC7A5E" w:rsidRDefault="00D03C93" w:rsidP="00E76A5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130</w:t>
            </w:r>
            <w:r w:rsidR="00B34210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B34210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1E586C" w:rsidRPr="00597443" w:rsidTr="00767BD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4393" w:type="dxa"/>
          </w:tcPr>
          <w:p w:rsidR="001E586C" w:rsidRPr="00597443" w:rsidRDefault="00D03C93" w:rsidP="00D03C93">
            <w:pPr>
              <w:rPr>
                <w:sz w:val="20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="001E586C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="001E586C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  <w:tr w:rsidR="001E586C" w:rsidRPr="00597443" w:rsidTr="00614205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4393" w:type="dxa"/>
          </w:tcPr>
          <w:p w:rsidR="001E586C" w:rsidRPr="00597443" w:rsidRDefault="00D03C93" w:rsidP="00D03C93">
            <w:pPr>
              <w:rPr>
                <w:sz w:val="20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="001E586C" w:rsidRPr="00DC7A5E">
              <w:rPr>
                <w:b/>
                <w:color w:val="0F243E" w:themeColor="text2" w:themeShade="80"/>
                <w:sz w:val="22"/>
                <w:szCs w:val="22"/>
              </w:rPr>
              <w:t> 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="001E586C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  <w:tr w:rsidR="001E586C" w:rsidRPr="00597443" w:rsidTr="00792239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1E586C" w:rsidRPr="00DC7A5E" w:rsidRDefault="001E586C" w:rsidP="00E76A56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4393" w:type="dxa"/>
          </w:tcPr>
          <w:p w:rsidR="001E586C" w:rsidRPr="00597443" w:rsidRDefault="00D03C93" w:rsidP="00D03C93">
            <w:pPr>
              <w:rPr>
                <w:sz w:val="20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="001E586C">
              <w:rPr>
                <w:b/>
                <w:color w:val="0F243E" w:themeColor="text2" w:themeShade="80"/>
                <w:sz w:val="22"/>
                <w:szCs w:val="22"/>
              </w:rPr>
              <w:t> 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="001E586C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</w:tbl>
    <w:p w:rsidR="00B34210" w:rsidRPr="00597443" w:rsidRDefault="00B34210" w:rsidP="00B34210">
      <w:pPr>
        <w:rPr>
          <w:b/>
          <w:sz w:val="20"/>
        </w:rPr>
      </w:pPr>
    </w:p>
    <w:p w:rsidR="00B34210" w:rsidRPr="001E586C" w:rsidRDefault="00B34210" w:rsidP="00B34210">
      <w:pPr>
        <w:jc w:val="center"/>
        <w:rPr>
          <w:b/>
          <w:color w:val="17365D" w:themeColor="text2" w:themeShade="BF"/>
          <w:sz w:val="22"/>
          <w:szCs w:val="22"/>
        </w:rPr>
      </w:pPr>
      <w:r w:rsidRPr="001E586C">
        <w:rPr>
          <w:color w:val="17365D" w:themeColor="text2" w:themeShade="BF"/>
          <w:sz w:val="22"/>
          <w:szCs w:val="22"/>
        </w:rPr>
        <w:t>В стоимость участия входит</w:t>
      </w:r>
      <w:r w:rsidRPr="001E586C">
        <w:rPr>
          <w:b/>
          <w:color w:val="17365D" w:themeColor="text2" w:themeShade="BF"/>
          <w:sz w:val="22"/>
          <w:szCs w:val="22"/>
        </w:rPr>
        <w:t xml:space="preserve"> кофе-брейк, бизнес-ланч,  раздаточный материал и комплект для записи.</w:t>
      </w:r>
    </w:p>
    <w:p w:rsidR="00B34210" w:rsidRDefault="00B34210" w:rsidP="00B34210">
      <w:pPr>
        <w:rPr>
          <w:color w:val="244061" w:themeColor="accent1" w:themeShade="80"/>
          <w:sz w:val="20"/>
        </w:rPr>
      </w:pPr>
    </w:p>
    <w:p w:rsidR="00B34210" w:rsidRPr="00907B75" w:rsidRDefault="00B34210" w:rsidP="00B34210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>
        <w:rPr>
          <w:color w:val="244061" w:themeColor="accent1" w:themeShade="80"/>
          <w:sz w:val="20"/>
        </w:rPr>
        <w:t>+79818209828 Светлана</w:t>
      </w:r>
    </w:p>
    <w:p w:rsidR="00B34210" w:rsidRPr="00597443" w:rsidRDefault="00B34210" w:rsidP="00B34210">
      <w:pPr>
        <w:jc w:val="center"/>
        <w:rPr>
          <w:sz w:val="20"/>
        </w:rPr>
      </w:pPr>
    </w:p>
    <w:p w:rsidR="00B34210" w:rsidRPr="00907B75" w:rsidRDefault="00B34210" w:rsidP="00B34210">
      <w:pPr>
        <w:pStyle w:val="a5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34210" w:rsidRPr="00597443" w:rsidTr="00E76A56">
        <w:trPr>
          <w:trHeight w:val="294"/>
        </w:trPr>
        <w:tc>
          <w:tcPr>
            <w:tcW w:w="10456" w:type="dxa"/>
            <w:shd w:val="clear" w:color="auto" w:fill="auto"/>
          </w:tcPr>
          <w:p w:rsidR="00B34210" w:rsidRPr="00907B75" w:rsidRDefault="00B34210" w:rsidP="00E76A56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:rsidR="00B34210" w:rsidRPr="00C332E2" w:rsidRDefault="00B34210" w:rsidP="00B34210">
      <w:pPr>
        <w:rPr>
          <w:b/>
          <w:color w:val="17365D" w:themeColor="text2" w:themeShade="BF"/>
        </w:rPr>
      </w:pPr>
    </w:p>
    <w:p w:rsidR="00B34210" w:rsidRDefault="00B34210" w:rsidP="00B34210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:rsidR="00B34210" w:rsidRPr="00C332E2" w:rsidRDefault="00C80A41" w:rsidP="00B34210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EF9512" wp14:editId="4C36BE63">
            <wp:simplePos x="0" y="0"/>
            <wp:positionH relativeFrom="column">
              <wp:posOffset>482600</wp:posOffset>
            </wp:positionH>
            <wp:positionV relativeFrom="paragraph">
              <wp:posOffset>41275</wp:posOffset>
            </wp:positionV>
            <wp:extent cx="5869940" cy="2645410"/>
            <wp:effectExtent l="19050" t="19050" r="16510" b="215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5869940" cy="2645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10" w:rsidRPr="00CC4A0C" w:rsidRDefault="00B34210" w:rsidP="00B34210">
      <w:pPr>
        <w:pStyle w:val="a3"/>
        <w:jc w:val="center"/>
        <w:rPr>
          <w:b/>
        </w:rPr>
      </w:pPr>
    </w:p>
    <w:p w:rsidR="007F4026" w:rsidRDefault="00D03C93"/>
    <w:sectPr w:rsidR="007F4026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B0B"/>
    <w:multiLevelType w:val="hybridMultilevel"/>
    <w:tmpl w:val="236A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7569F"/>
    <w:multiLevelType w:val="hybridMultilevel"/>
    <w:tmpl w:val="BD6A2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D6C81"/>
    <w:multiLevelType w:val="hybridMultilevel"/>
    <w:tmpl w:val="B226D8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154A62B1"/>
    <w:multiLevelType w:val="hybridMultilevel"/>
    <w:tmpl w:val="F13C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92334"/>
    <w:multiLevelType w:val="hybridMultilevel"/>
    <w:tmpl w:val="7D2A1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80484"/>
    <w:multiLevelType w:val="hybridMultilevel"/>
    <w:tmpl w:val="BDDC3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5276E"/>
    <w:multiLevelType w:val="hybridMultilevel"/>
    <w:tmpl w:val="B740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F0584"/>
    <w:multiLevelType w:val="hybridMultilevel"/>
    <w:tmpl w:val="ABDE0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A120C"/>
    <w:multiLevelType w:val="hybridMultilevel"/>
    <w:tmpl w:val="154A2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825E0"/>
    <w:multiLevelType w:val="hybridMultilevel"/>
    <w:tmpl w:val="F86C0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07BB8"/>
    <w:multiLevelType w:val="hybridMultilevel"/>
    <w:tmpl w:val="3816F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7051DC"/>
    <w:multiLevelType w:val="hybridMultilevel"/>
    <w:tmpl w:val="B1EE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1"/>
  </w:num>
  <w:num w:numId="5">
    <w:abstractNumId w:val="6"/>
  </w:num>
  <w:num w:numId="6">
    <w:abstractNumId w:val="2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10"/>
    <w:rsid w:val="000C104F"/>
    <w:rsid w:val="001E586C"/>
    <w:rsid w:val="001F3520"/>
    <w:rsid w:val="00212492"/>
    <w:rsid w:val="005F61CF"/>
    <w:rsid w:val="00990887"/>
    <w:rsid w:val="00B34210"/>
    <w:rsid w:val="00C80A41"/>
    <w:rsid w:val="00D03C93"/>
    <w:rsid w:val="00E6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342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B3421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B34210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B3421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B34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42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21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C104F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0C104F"/>
    <w:rPr>
      <w:i/>
      <w:iCs/>
    </w:rPr>
  </w:style>
  <w:style w:type="paragraph" w:styleId="ab">
    <w:name w:val="No Spacing"/>
    <w:uiPriority w:val="1"/>
    <w:qFormat/>
    <w:rsid w:val="000C104F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342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B3421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B34210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B3421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B34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42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21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C104F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0C104F"/>
    <w:rPr>
      <w:i/>
      <w:iCs/>
    </w:rPr>
  </w:style>
  <w:style w:type="paragraph" w:styleId="ab">
    <w:name w:val="No Spacing"/>
    <w:uiPriority w:val="1"/>
    <w:qFormat/>
    <w:rsid w:val="000C104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Наталья Александровна</dc:creator>
  <cp:lastModifiedBy>Кирсанова Светлана Олеговна</cp:lastModifiedBy>
  <cp:revision>3</cp:revision>
  <dcterms:created xsi:type="dcterms:W3CDTF">2023-10-02T09:11:00Z</dcterms:created>
  <dcterms:modified xsi:type="dcterms:W3CDTF">2023-10-02T09:23:00Z</dcterms:modified>
</cp:coreProperties>
</file>