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BEF" w:rsidRDefault="00DF3BEF" w:rsidP="00DF3BEF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FA3A1F" wp14:editId="7E9492F8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BEF" w:rsidRPr="00907B75" w:rsidRDefault="00DF3BEF" w:rsidP="00DF3BEF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:rsidR="00DF3BEF" w:rsidRPr="00907B75" w:rsidRDefault="00DF3BEF" w:rsidP="00DF3BEF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:rsidR="00DF3BEF" w:rsidRPr="00907B75" w:rsidRDefault="00DF3BEF" w:rsidP="00DF3BEF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:rsidR="00DF3BEF" w:rsidRPr="00635A0B" w:rsidRDefault="00DF3BEF" w:rsidP="00DF3BEF">
      <w:pPr>
        <w:pStyle w:val="a3"/>
        <w:rPr>
          <w:b/>
          <w:bCs/>
          <w:sz w:val="28"/>
          <w:szCs w:val="28"/>
        </w:rPr>
      </w:pPr>
    </w:p>
    <w:p w:rsidR="00DF3BEF" w:rsidRPr="00DF3BEF" w:rsidRDefault="00DF3BEF" w:rsidP="00DF3BEF">
      <w:pPr>
        <w:pStyle w:val="a3"/>
        <w:jc w:val="center"/>
        <w:rPr>
          <w:b/>
          <w:bCs/>
          <w:color w:val="984806" w:themeColor="accent6" w:themeShade="80"/>
          <w:sz w:val="32"/>
          <w:szCs w:val="32"/>
        </w:rPr>
      </w:pPr>
      <w:r w:rsidRPr="00DF3BEF">
        <w:rPr>
          <w:b/>
          <w:bCs/>
          <w:color w:val="984806" w:themeColor="accent6" w:themeShade="80"/>
          <w:sz w:val="32"/>
          <w:szCs w:val="32"/>
        </w:rPr>
        <w:t>«</w:t>
      </w:r>
      <w:r w:rsidRPr="00DF3BEF">
        <w:rPr>
          <w:b/>
          <w:color w:val="984806" w:themeColor="accent6" w:themeShade="80"/>
          <w:sz w:val="32"/>
          <w:szCs w:val="32"/>
        </w:rPr>
        <w:t>Бухгалтерская и налоговая отчетность за 9 месяцев 2023 года. Актуальные измене</w:t>
      </w:r>
      <w:r>
        <w:rPr>
          <w:b/>
          <w:color w:val="984806" w:themeColor="accent6" w:themeShade="80"/>
          <w:sz w:val="32"/>
          <w:szCs w:val="32"/>
        </w:rPr>
        <w:t>ния налогового законодательства</w:t>
      </w:r>
      <w:r w:rsidRPr="00DF3BEF">
        <w:rPr>
          <w:b/>
          <w:bCs/>
          <w:color w:val="984806" w:themeColor="accent6" w:themeShade="80"/>
          <w:sz w:val="32"/>
          <w:szCs w:val="32"/>
        </w:rPr>
        <w:t>»</w:t>
      </w:r>
    </w:p>
    <w:p w:rsidR="00DF3BEF" w:rsidRDefault="00DF3BEF" w:rsidP="00DF3BEF"/>
    <w:p w:rsidR="00DF3BEF" w:rsidRPr="00C17367" w:rsidRDefault="00DF3BEF" w:rsidP="00DF3BEF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>
        <w:rPr>
          <w:b/>
          <w:color w:val="984806" w:themeColor="accent6" w:themeShade="80"/>
          <w:sz w:val="28"/>
          <w:szCs w:val="28"/>
        </w:rPr>
        <w:t xml:space="preserve">25 сентября </w:t>
      </w:r>
      <w:r w:rsidRPr="00C17367">
        <w:rPr>
          <w:b/>
          <w:color w:val="984806" w:themeColor="accent6" w:themeShade="80"/>
          <w:sz w:val="28"/>
          <w:szCs w:val="28"/>
        </w:rPr>
        <w:t>(</w:t>
      </w:r>
      <w:r>
        <w:rPr>
          <w:b/>
          <w:color w:val="984806" w:themeColor="accent6" w:themeShade="80"/>
          <w:sz w:val="28"/>
          <w:szCs w:val="28"/>
        </w:rPr>
        <w:t>понедельник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:rsidR="00DF3BEF" w:rsidRPr="00C17367" w:rsidRDefault="00DF3BEF" w:rsidP="00DF3BEF">
      <w:pPr>
        <w:contextualSpacing/>
        <w:rPr>
          <w:b/>
          <w:color w:val="17365D" w:themeColor="text2" w:themeShade="BF"/>
          <w:sz w:val="28"/>
          <w:szCs w:val="28"/>
        </w:rPr>
      </w:pPr>
    </w:p>
    <w:p w:rsidR="00DF3BEF" w:rsidRDefault="00DF3BEF" w:rsidP="00DF3BEF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</w:rPr>
        <w:t>Лектор</w:t>
      </w:r>
      <w:r w:rsidRPr="00C17367">
        <w:rPr>
          <w:color w:val="000000" w:themeColor="text1"/>
          <w:sz w:val="28"/>
          <w:szCs w:val="28"/>
        </w:rPr>
        <w:t xml:space="preserve">: </w:t>
      </w:r>
      <w:r w:rsidRPr="00842595">
        <w:rPr>
          <w:b/>
          <w:color w:val="984806" w:themeColor="accent6" w:themeShade="80"/>
          <w:sz w:val="28"/>
          <w:szCs w:val="28"/>
        </w:rPr>
        <w:t>Куликов Алексей Александров</w:t>
      </w:r>
      <w:r w:rsidRPr="0028335D">
        <w:rPr>
          <w:b/>
          <w:color w:val="984806" w:themeColor="accent6" w:themeShade="80"/>
          <w:sz w:val="28"/>
          <w:szCs w:val="28"/>
        </w:rPr>
        <w:t>ич</w:t>
      </w:r>
      <w:r w:rsidRPr="0028335D">
        <w:rPr>
          <w:color w:val="244061" w:themeColor="accent1" w:themeShade="80"/>
          <w:sz w:val="28"/>
          <w:szCs w:val="28"/>
        </w:rPr>
        <w:t xml:space="preserve"> </w:t>
      </w:r>
      <w:r w:rsidRPr="00842595">
        <w:rPr>
          <w:color w:val="17365D" w:themeColor="text2" w:themeShade="BF"/>
          <w:sz w:val="28"/>
          <w:szCs w:val="28"/>
        </w:rPr>
        <w:t>- управляющий партнер ООО «Агентство Налоговых Поверенных», налоговый консультант при «Палате налоговых консультантов Северо-Запада». Лауреат первого Всероссийского конкурса «Лектор года» (TOP-20).</w:t>
      </w:r>
    </w:p>
    <w:p w:rsidR="00DF3BEF" w:rsidRPr="00994DF9" w:rsidRDefault="00DF3BEF" w:rsidP="00DF3BEF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:rsidR="00DF3BEF" w:rsidRPr="00994DF9" w:rsidRDefault="00DF3BEF" w:rsidP="00DF3BEF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:rsidR="00DF3BEF" w:rsidRPr="00C17367" w:rsidRDefault="00DF3BEF" w:rsidP="00DF3BEF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:rsidR="00DF3BEF" w:rsidRPr="00C17367" w:rsidRDefault="00DF3BEF" w:rsidP="00DF3BEF">
      <w:pPr>
        <w:jc w:val="both"/>
        <w:rPr>
          <w:color w:val="17365D" w:themeColor="text2" w:themeShade="BF"/>
          <w:sz w:val="28"/>
          <w:szCs w:val="28"/>
        </w:rPr>
      </w:pPr>
    </w:p>
    <w:p w:rsidR="00DF3BEF" w:rsidRPr="00C17367" w:rsidRDefault="00DF3BEF" w:rsidP="00DF3BEF">
      <w:pPr>
        <w:pStyle w:val="a5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:rsidR="00DF3BEF" w:rsidRPr="00DF3BEF" w:rsidRDefault="00DF3BEF" w:rsidP="00DF3BEF">
      <w:pPr>
        <w:jc w:val="center"/>
        <w:rPr>
          <w:b/>
          <w:bCs/>
          <w:color w:val="17365D" w:themeColor="text2" w:themeShade="BF"/>
        </w:rPr>
      </w:pPr>
    </w:p>
    <w:p w:rsidR="00DF3BEF" w:rsidRPr="00DF3BEF" w:rsidRDefault="00DF3BEF" w:rsidP="00DF3BEF">
      <w:pPr>
        <w:jc w:val="center"/>
        <w:rPr>
          <w:b/>
          <w:i/>
          <w:color w:val="002060"/>
          <w:sz w:val="28"/>
          <w:szCs w:val="28"/>
        </w:rPr>
      </w:pPr>
      <w:r w:rsidRPr="00DF3BEF">
        <w:rPr>
          <w:rStyle w:val="1"/>
          <w:rFonts w:ascii="Times New Roman" w:hAnsi="Times New Roman"/>
          <w:b/>
          <w:i/>
          <w:color w:val="002060"/>
          <w:szCs w:val="28"/>
        </w:rPr>
        <w:t>ОБЩИЕ ВОПРОСЫ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Проблемы правоприменительной практики, связанные с бухгалтерским учётом: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колебания валютных курсов;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(не</w:t>
      </w:r>
      <w:proofErr w:type="gramStart"/>
      <w:r w:rsidRPr="00DF3BEF">
        <w:rPr>
          <w:color w:val="002060"/>
          <w:sz w:val="28"/>
          <w:szCs w:val="28"/>
        </w:rPr>
        <w:t>)а</w:t>
      </w:r>
      <w:proofErr w:type="gramEnd"/>
      <w:r w:rsidRPr="00DF3BEF">
        <w:rPr>
          <w:color w:val="002060"/>
          <w:sz w:val="28"/>
          <w:szCs w:val="28"/>
        </w:rPr>
        <w:t>декватность бухгалтерской оценки активов;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вопросы применения ЭЦП и МЧД.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Введение ограничительных мер в отношении некоторых хозяйственных операций: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функционирование сайтов, требующих идентификации пользователей;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расчёты при приобретении у физических лиц лома (отходов) чёрных и цветных металлов;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контроль платежей по поручению иностранных лиц.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Изменения в сфере гражданского законодательства: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расширение доступности из ЕГРЮЛ устава организации;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упрощённое исключение организации из ЕГРЮЛ;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определение момента изменения прав и обязанностей при изменении или расторжении договора.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Изменения, касающиеся отношений с недружественными странами: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расширение перечня недружественных стран;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приостановка действия соглашений об устранении двойного налогообложения.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Изменения в НК РФ: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переходные положения на 2023 год, связанные с введением ЕНС;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уточнения правил отражения и корректировки данных по ЕНС;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расширение случаев обязательного применения ТКС;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увеличение оснований для приостановления операций по счетам;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уточнение правил возврата и зачёта положительного сальдо по ЕНС;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изменение процедур привлечения к налоговой ответственности.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Текущие вопросы взаимодействия с налоговыми органами: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обоснованность запросов по статье 93 и 93.1 НК РФ (мнение ФНС РФ);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ошибки налоговых органов при оформлении результатов налоговых проверок;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установление реального ущерба бюджета при привлечении налогоплательщика к имущественной ответственности;</w:t>
      </w:r>
    </w:p>
    <w:p w:rsidR="00DF3BEF" w:rsidRPr="00DF3BEF" w:rsidRDefault="00DF3BEF" w:rsidP="00DF3BEF">
      <w:pPr>
        <w:numPr>
          <w:ilvl w:val="1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дебиторская задолженность как обеспечение в налоговых правоотношениях.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jc w:val="center"/>
        <w:rPr>
          <w:b/>
          <w:i/>
          <w:color w:val="002060"/>
          <w:sz w:val="28"/>
          <w:szCs w:val="28"/>
        </w:rPr>
      </w:pPr>
      <w:r w:rsidRPr="00DF3BEF">
        <w:rPr>
          <w:rStyle w:val="1"/>
          <w:rFonts w:ascii="Times New Roman" w:hAnsi="Times New Roman"/>
          <w:b/>
          <w:i/>
          <w:color w:val="002060"/>
          <w:szCs w:val="28"/>
        </w:rPr>
        <w:t>НДС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Введение особых правил определения места реализации работ (услуг) в рамках ЕАЭС в отношении «электронных» услуг.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Исчисление НДС при выбытии имущества вследствие принудительного погашения обязательств.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Введение новых льгот по НДС.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Введение новой обязанности налогового агента по НДС.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Изменения в части оформления счетов-фактур: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851"/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 xml:space="preserve">расширение случаев применения норм о </w:t>
      </w:r>
      <w:proofErr w:type="spellStart"/>
      <w:r w:rsidRPr="00DF3BEF">
        <w:rPr>
          <w:color w:val="002060"/>
          <w:sz w:val="28"/>
          <w:szCs w:val="28"/>
        </w:rPr>
        <w:t>прослеживаемости</w:t>
      </w:r>
      <w:proofErr w:type="spellEnd"/>
      <w:r w:rsidRPr="00DF3BEF">
        <w:rPr>
          <w:color w:val="002060"/>
          <w:sz w:val="28"/>
          <w:szCs w:val="28"/>
        </w:rPr>
        <w:t xml:space="preserve"> товаров;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851"/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 xml:space="preserve">введение нового реквизита в форму </w:t>
      </w:r>
      <w:proofErr w:type="gramStart"/>
      <w:r w:rsidRPr="00DF3BEF">
        <w:rPr>
          <w:color w:val="002060"/>
          <w:sz w:val="28"/>
          <w:szCs w:val="28"/>
        </w:rPr>
        <w:t>счёт-фактуры</w:t>
      </w:r>
      <w:proofErr w:type="gramEnd"/>
      <w:r w:rsidRPr="00DF3BEF">
        <w:rPr>
          <w:color w:val="002060"/>
          <w:sz w:val="28"/>
          <w:szCs w:val="28"/>
        </w:rPr>
        <w:t>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Некоторые вопросы возмещения НДС: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возмещение и восстановление НДС с авансов при перемене лиц в обязательстве;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возмещение и восстановление НДС с авансов при несогласованности сторонами идентификации платежей;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 xml:space="preserve">разъяснения оформления </w:t>
      </w:r>
      <w:proofErr w:type="gramStart"/>
      <w:r w:rsidRPr="00DF3BEF">
        <w:rPr>
          <w:color w:val="002060"/>
          <w:sz w:val="28"/>
          <w:szCs w:val="28"/>
        </w:rPr>
        <w:t>счёт-фактур</w:t>
      </w:r>
      <w:proofErr w:type="gramEnd"/>
      <w:r w:rsidRPr="00DF3BEF">
        <w:rPr>
          <w:color w:val="002060"/>
          <w:sz w:val="28"/>
          <w:szCs w:val="28"/>
        </w:rPr>
        <w:t xml:space="preserve"> при приобретении товаров через агента;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субсидирование из бюджета расходов как основание для восстановления НДС.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Продление периода действия упрощённого порядка возмещения НДС.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jc w:val="center"/>
        <w:rPr>
          <w:b/>
          <w:i/>
          <w:color w:val="002060"/>
          <w:sz w:val="28"/>
          <w:szCs w:val="28"/>
        </w:rPr>
      </w:pPr>
      <w:r w:rsidRPr="00DF3BEF">
        <w:rPr>
          <w:rStyle w:val="1"/>
          <w:rFonts w:ascii="Times New Roman" w:hAnsi="Times New Roman"/>
          <w:b/>
          <w:i/>
          <w:color w:val="002060"/>
          <w:szCs w:val="28"/>
        </w:rPr>
        <w:t>НАЛОГ НА ПРИБЫЛЬ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Изменения в составе необлагаемых доходов: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сумма прощённой иностранным лицом до 31.12.2023 года задолженности по договору займа;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стоимость работ по переносу основных средств за счёт бюджета;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стоимость безвозмездное получение имущественных прав.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Оспаривание налоговыми органами операций по «внутрифирменному финансированию» при «закрытости» данных о получении денег источником финансирования.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Введение возможности изменения стоимости НМА для целей налогообложения, введение повышающих коэффициентов амортизации.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Обоснование материальных затрат: документирование брака, отходов, расходных материалов.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Введение компенсации для «удалённых» работников, отказ от пониженных тарифов страховых взносов.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Расширение расходов имущественного страхования.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Уточнение правил признания убытка от реализации некоторых категорий основных средств.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Введение новых правил признания постоянного представительства иностранной организации на территории Российской Федерации.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jc w:val="center"/>
        <w:rPr>
          <w:b/>
          <w:i/>
          <w:color w:val="002060"/>
          <w:sz w:val="28"/>
          <w:szCs w:val="28"/>
        </w:rPr>
      </w:pPr>
      <w:r w:rsidRPr="00DF3BEF">
        <w:rPr>
          <w:rStyle w:val="1"/>
          <w:rFonts w:ascii="Times New Roman" w:hAnsi="Times New Roman"/>
          <w:b/>
          <w:i/>
          <w:color w:val="002060"/>
          <w:szCs w:val="28"/>
        </w:rPr>
        <w:t>СТРАХОВЫЕ ВЗНОСЫ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Обязанность по применению специальных тарифов, предусмотренных международными нормами.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Уточнение перечня необлагаемых выплат.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Уточнение правил зачёта фиксированного платежа в счёт единого налога.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Последствия исключения страхователя из реестра СМП.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Пониженные тарифы страховых взносов: право или обязанность и последствия.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jc w:val="center"/>
        <w:rPr>
          <w:b/>
          <w:i/>
          <w:color w:val="002060"/>
          <w:sz w:val="28"/>
          <w:szCs w:val="28"/>
        </w:rPr>
      </w:pPr>
      <w:r w:rsidRPr="00DF3BEF">
        <w:rPr>
          <w:rStyle w:val="1"/>
          <w:rFonts w:ascii="Times New Roman" w:hAnsi="Times New Roman"/>
          <w:b/>
          <w:i/>
          <w:color w:val="002060"/>
          <w:szCs w:val="28"/>
        </w:rPr>
        <w:t>НДФЛ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Введение в 2023 году «промежуточных» налоговых уведомлений по НДФЛ.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Изменения в правилах исчисления НДФЛ в отношении «удалённых» работников и лиц, занятых в рамках гражданско-правовых договоров.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Вопросы исчисления дохода в натуральной форме.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Изменения в составе необлагаемых выплат: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компенсация для «удалённых» работников;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компенсация при разъездном характере работы.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Введение упрощённого порядка применения социальных налоговых вычетов.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Уточнения применения имущественного налогового вычета.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Исполнение обязанности налогового агента: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по договорам с индивидуальными предпринимателями;</w:t>
      </w:r>
    </w:p>
    <w:p w:rsidR="00DF3BEF" w:rsidRPr="00DF3BEF" w:rsidRDefault="00DF3BEF" w:rsidP="00DF3BEF">
      <w:pPr>
        <w:numPr>
          <w:ilvl w:val="1"/>
          <w:numId w:val="2"/>
        </w:numPr>
        <w:tabs>
          <w:tab w:val="left" w:pos="993"/>
        </w:tabs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по договорам найма имущества у физических лиц.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jc w:val="center"/>
        <w:rPr>
          <w:b/>
          <w:i/>
          <w:color w:val="002060"/>
          <w:sz w:val="28"/>
          <w:szCs w:val="28"/>
        </w:rPr>
      </w:pPr>
      <w:r w:rsidRPr="00DF3BEF">
        <w:rPr>
          <w:b/>
          <w:i/>
          <w:color w:val="002060"/>
          <w:sz w:val="28"/>
          <w:szCs w:val="28"/>
        </w:rPr>
        <w:t>ИМУЩЕСТВЕННЫЕ НАЛОГИ</w:t>
      </w:r>
    </w:p>
    <w:p w:rsidR="00DF3BEF" w:rsidRPr="00DF3BEF" w:rsidRDefault="00DF3BEF" w:rsidP="00DF3BEF">
      <w:pPr>
        <w:rPr>
          <w:color w:val="002060"/>
        </w:rPr>
      </w:pP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Упрощение процедуры отмены налога на транспортные средства, находящиеся в розыске.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Изменение состава объектов недвижимости, по которым уплачивается «кадастровый» налог на имущество.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Изменение сроков выбора налогового органа для представления налоговой декларации по налогу на имущество и сроков её представления.</w:t>
      </w:r>
    </w:p>
    <w:p w:rsidR="00DF3BEF" w:rsidRPr="00DF3BEF" w:rsidRDefault="00DF3BEF" w:rsidP="00DF3BEF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DF3BEF">
        <w:rPr>
          <w:color w:val="002060"/>
          <w:sz w:val="28"/>
          <w:szCs w:val="28"/>
        </w:rPr>
        <w:t>Изменения порядка расчёта налога на имущество и земельного налога при изменении кадастровой стоимости.</w:t>
      </w:r>
    </w:p>
    <w:p w:rsidR="00DF3BEF" w:rsidRPr="004C45FA" w:rsidRDefault="00DF3BEF" w:rsidP="00DF3BEF">
      <w:pPr>
        <w:jc w:val="both"/>
        <w:rPr>
          <w:b/>
          <w:bCs/>
          <w:color w:val="17365D" w:themeColor="text2" w:themeShade="BF"/>
          <w:sz w:val="28"/>
          <w:szCs w:val="28"/>
        </w:rPr>
      </w:pPr>
      <w:r w:rsidRPr="004C45FA">
        <w:rPr>
          <w:b/>
          <w:bCs/>
          <w:color w:val="17365D" w:themeColor="text2" w:themeShade="BF"/>
          <w:sz w:val="28"/>
          <w:szCs w:val="28"/>
        </w:rPr>
        <w:t>Ответы на вопросы и практические рекомендации.</w:t>
      </w:r>
    </w:p>
    <w:p w:rsidR="00DF3BEF" w:rsidRPr="00523FA4" w:rsidRDefault="00DF3BEF" w:rsidP="00DF3BEF">
      <w:pPr>
        <w:pStyle w:val="a3"/>
        <w:rPr>
          <w:b/>
          <w:sz w:val="26"/>
          <w:szCs w:val="26"/>
        </w:rPr>
      </w:pPr>
    </w:p>
    <w:p w:rsidR="00DF3BEF" w:rsidRPr="00907B75" w:rsidRDefault="00DF3BEF" w:rsidP="00DF3BEF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>
        <w:rPr>
          <w:i/>
          <w:color w:val="17365D" w:themeColor="text2" w:themeShade="BF"/>
          <w:sz w:val="20"/>
          <w:szCs w:val="20"/>
        </w:rPr>
        <w:t xml:space="preserve">в </w:t>
      </w:r>
      <w:r w:rsidRPr="005F5293">
        <w:rPr>
          <w:i/>
          <w:color w:val="17365D" w:themeColor="text2" w:themeShade="BF"/>
          <w:sz w:val="20"/>
          <w:szCs w:val="20"/>
        </w:rPr>
        <w:t>законодательны</w:t>
      </w:r>
      <w:r>
        <w:rPr>
          <w:i/>
          <w:color w:val="17365D" w:themeColor="text2" w:themeShade="BF"/>
          <w:sz w:val="20"/>
          <w:szCs w:val="20"/>
        </w:rPr>
        <w:t>е</w:t>
      </w:r>
      <w:r w:rsidRPr="005F5293">
        <w:rPr>
          <w:i/>
          <w:color w:val="17365D" w:themeColor="text2" w:themeShade="BF"/>
          <w:sz w:val="20"/>
          <w:szCs w:val="20"/>
        </w:rPr>
        <w:t xml:space="preserve"> акт</w:t>
      </w:r>
      <w:r>
        <w:rPr>
          <w:i/>
          <w:color w:val="17365D" w:themeColor="text2" w:themeShade="BF"/>
          <w:sz w:val="20"/>
          <w:szCs w:val="20"/>
        </w:rPr>
        <w:t>ы</w:t>
      </w:r>
      <w:r w:rsidRPr="005F5293">
        <w:rPr>
          <w:i/>
          <w:color w:val="17365D" w:themeColor="text2" w:themeShade="BF"/>
          <w:sz w:val="20"/>
          <w:szCs w:val="20"/>
        </w:rPr>
        <w:t>, имеющи</w:t>
      </w:r>
      <w:r>
        <w:rPr>
          <w:i/>
          <w:color w:val="17365D" w:themeColor="text2" w:themeShade="BF"/>
          <w:sz w:val="20"/>
          <w:szCs w:val="20"/>
        </w:rPr>
        <w:t>е</w:t>
      </w:r>
      <w:r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>
        <w:rPr>
          <w:i/>
          <w:color w:val="17365D" w:themeColor="text2" w:themeShade="BF"/>
          <w:sz w:val="20"/>
          <w:szCs w:val="20"/>
        </w:rPr>
        <w:t>к заявленной теме.</w:t>
      </w:r>
      <w:r>
        <w:rPr>
          <w:b/>
          <w:color w:val="17365D" w:themeColor="text2" w:themeShade="BF"/>
        </w:rPr>
        <w:tab/>
      </w:r>
    </w:p>
    <w:p w:rsidR="00DF3BEF" w:rsidRPr="00DB24FA" w:rsidRDefault="00DF3BEF" w:rsidP="00DF3BEF">
      <w:pPr>
        <w:jc w:val="center"/>
        <w:rPr>
          <w:b/>
          <w:color w:val="000000" w:themeColor="text1"/>
        </w:rPr>
      </w:pPr>
    </w:p>
    <w:p w:rsidR="00DF3BEF" w:rsidRDefault="00DF3BEF" w:rsidP="00DF3BEF">
      <w:pPr>
        <w:jc w:val="center"/>
        <w:rPr>
          <w:b/>
          <w:color w:val="5F497A" w:themeColor="accent4" w:themeShade="BF"/>
          <w:sz w:val="28"/>
          <w:szCs w:val="28"/>
          <w:u w:val="single"/>
        </w:rPr>
      </w:pPr>
    </w:p>
    <w:p w:rsidR="00DF3BEF" w:rsidRDefault="00DF3BEF" w:rsidP="00DF3BEF">
      <w:pPr>
        <w:jc w:val="center"/>
        <w:rPr>
          <w:b/>
          <w:color w:val="5F497A" w:themeColor="accent4" w:themeShade="BF"/>
          <w:sz w:val="28"/>
          <w:szCs w:val="28"/>
          <w:u w:val="single"/>
        </w:rPr>
      </w:pPr>
    </w:p>
    <w:p w:rsidR="00DF3BEF" w:rsidRPr="00907B75" w:rsidRDefault="00DF3BEF" w:rsidP="00DF3BEF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:rsidR="00DF3BEF" w:rsidRPr="00597443" w:rsidRDefault="00DF3BEF" w:rsidP="00DF3BEF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6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DF3BEF" w:rsidRPr="00597443" w:rsidTr="00942919">
        <w:trPr>
          <w:trHeight w:val="212"/>
        </w:trPr>
        <w:tc>
          <w:tcPr>
            <w:tcW w:w="6097" w:type="dxa"/>
            <w:vAlign w:val="center"/>
          </w:tcPr>
          <w:p w:rsidR="00DF3BEF" w:rsidRPr="00DC7A5E" w:rsidRDefault="00DF3BEF" w:rsidP="00942919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:rsidR="00DF3BEF" w:rsidRPr="00DC7A5E" w:rsidRDefault="00DF3BEF" w:rsidP="00942919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60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DF3BEF" w:rsidRPr="00597443" w:rsidTr="00942919">
        <w:trPr>
          <w:trHeight w:val="307"/>
        </w:trPr>
        <w:tc>
          <w:tcPr>
            <w:tcW w:w="6097" w:type="dxa"/>
            <w:vAlign w:val="center"/>
          </w:tcPr>
          <w:p w:rsidR="00DF3BEF" w:rsidRPr="00DC7A5E" w:rsidRDefault="00DF3BEF" w:rsidP="00942919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:rsidR="00DF3BEF" w:rsidRPr="00DC7A5E" w:rsidRDefault="00DF3BEF" w:rsidP="00942919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87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DF3BEF" w:rsidRPr="00597443" w:rsidTr="00942919">
        <w:trPr>
          <w:trHeight w:val="307"/>
        </w:trPr>
        <w:tc>
          <w:tcPr>
            <w:tcW w:w="6097" w:type="dxa"/>
            <w:vAlign w:val="center"/>
          </w:tcPr>
          <w:p w:rsidR="00DF3BEF" w:rsidRPr="00DC7A5E" w:rsidRDefault="00DF3BEF" w:rsidP="00942919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  <w:gridSpan w:val="2"/>
          </w:tcPr>
          <w:p w:rsidR="00DF3BEF" w:rsidRPr="00DC7A5E" w:rsidRDefault="00DF3BEF" w:rsidP="00942919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100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DF3BEF" w:rsidRPr="00597443" w:rsidTr="00942919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DF3BEF" w:rsidRPr="00DC7A5E" w:rsidRDefault="00DF3BEF" w:rsidP="00942919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:rsidR="00DF3BEF" w:rsidRPr="00DC7A5E" w:rsidRDefault="00DF3BEF" w:rsidP="00942919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70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3BEF" w:rsidRPr="00597443" w:rsidRDefault="00DF3BEF" w:rsidP="00942919">
            <w:pPr>
              <w:rPr>
                <w:sz w:val="20"/>
              </w:rPr>
            </w:pPr>
          </w:p>
        </w:tc>
      </w:tr>
      <w:tr w:rsidR="00DF3BEF" w:rsidRPr="00597443" w:rsidTr="00942919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DF3BEF" w:rsidRPr="00DC7A5E" w:rsidRDefault="00DF3BEF" w:rsidP="00942919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:rsidR="00DF3BEF" w:rsidRPr="00DC7A5E" w:rsidRDefault="00DF3BEF" w:rsidP="00942919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30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F3BEF" w:rsidRPr="00597443" w:rsidRDefault="00DF3BEF" w:rsidP="00942919">
            <w:pPr>
              <w:rPr>
                <w:sz w:val="20"/>
              </w:rPr>
            </w:pPr>
          </w:p>
        </w:tc>
      </w:tr>
      <w:tr w:rsidR="00DF3BEF" w:rsidRPr="00597443" w:rsidTr="00942919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DF3BEF" w:rsidRPr="00DC7A5E" w:rsidRDefault="00DF3BEF" w:rsidP="00942919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:rsidR="00DF3BEF" w:rsidRPr="00DC7A5E" w:rsidRDefault="002E590F" w:rsidP="00942919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3000</w:t>
            </w:r>
            <w:r w:rsidR="00DF3BEF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DF3BEF" w:rsidRPr="00597443" w:rsidRDefault="00DF3BEF" w:rsidP="00942919">
            <w:pPr>
              <w:rPr>
                <w:sz w:val="20"/>
              </w:rPr>
            </w:pPr>
          </w:p>
        </w:tc>
      </w:tr>
    </w:tbl>
    <w:p w:rsidR="00DF3BEF" w:rsidRPr="00597443" w:rsidRDefault="00DF3BEF" w:rsidP="00DF3BEF">
      <w:pPr>
        <w:rPr>
          <w:b/>
          <w:sz w:val="20"/>
        </w:rPr>
      </w:pPr>
    </w:p>
    <w:p w:rsidR="00DF3BEF" w:rsidRDefault="00DF3BEF" w:rsidP="00DF3BEF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:rsidR="00DF3BEF" w:rsidRDefault="00DF3BEF" w:rsidP="00DF3BEF">
      <w:pPr>
        <w:rPr>
          <w:color w:val="244061" w:themeColor="accent1" w:themeShade="80"/>
          <w:sz w:val="20"/>
        </w:rPr>
      </w:pPr>
    </w:p>
    <w:p w:rsidR="00A226D9" w:rsidRPr="00A226D9" w:rsidRDefault="00DF3BEF" w:rsidP="00A226D9">
      <w:pPr>
        <w:jc w:val="center"/>
        <w:rPr>
          <w:color w:val="244061" w:themeColor="accent1" w:themeShade="80"/>
          <w:sz w:val="28"/>
          <w:szCs w:val="28"/>
        </w:rPr>
      </w:pPr>
      <w:r w:rsidRPr="00DB0C9E">
        <w:rPr>
          <w:color w:val="244061" w:themeColor="accent1" w:themeShade="80"/>
          <w:sz w:val="28"/>
          <w:szCs w:val="28"/>
        </w:rPr>
        <w:t>Подробности уточняйте по тел. +7</w:t>
      </w:r>
      <w:r w:rsidR="00A226D9">
        <w:rPr>
          <w:color w:val="244061" w:themeColor="accent1" w:themeShade="80"/>
          <w:sz w:val="28"/>
          <w:szCs w:val="28"/>
        </w:rPr>
        <w:t>9818209828</w:t>
      </w:r>
      <w:r w:rsidRPr="00DB0C9E">
        <w:rPr>
          <w:color w:val="244061" w:themeColor="accent1" w:themeShade="80"/>
          <w:sz w:val="28"/>
          <w:szCs w:val="28"/>
        </w:rPr>
        <w:t xml:space="preserve"> </w:t>
      </w:r>
      <w:r w:rsidR="00A226D9">
        <w:rPr>
          <w:color w:val="244061" w:themeColor="accent1" w:themeShade="80"/>
          <w:sz w:val="28"/>
          <w:szCs w:val="28"/>
        </w:rPr>
        <w:t>Светлана</w:t>
      </w:r>
    </w:p>
    <w:p w:rsidR="00DF3BEF" w:rsidRPr="00A226D9" w:rsidRDefault="00A226D9" w:rsidP="00A226D9">
      <w:pPr>
        <w:jc w:val="center"/>
        <w:rPr>
          <w:color w:val="244061" w:themeColor="accent1" w:themeShade="80"/>
          <w:sz w:val="28"/>
          <w:szCs w:val="28"/>
        </w:rPr>
      </w:pPr>
      <w:r w:rsidRPr="00A226D9">
        <w:rPr>
          <w:color w:val="244061" w:themeColor="accent1" w:themeShade="80"/>
          <w:sz w:val="28"/>
          <w:szCs w:val="28"/>
        </w:rPr>
        <w:t>kirsanova_s@spb.tsk.ru</w:t>
      </w:r>
    </w:p>
    <w:p w:rsidR="00DF3BEF" w:rsidRPr="00907B75" w:rsidRDefault="00DF3BEF" w:rsidP="00DF3BEF">
      <w:pPr>
        <w:pStyle w:val="a5"/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</w:t>
      </w:r>
      <w:r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 xml:space="preserve"> в день проведения семинара! Просим подходить за 10-15 минут до начала мероприятия, чтобы успеть получить раздаточный материал и необходимые документы.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F3BEF" w:rsidRPr="00597443" w:rsidTr="00942919">
        <w:trPr>
          <w:trHeight w:val="294"/>
        </w:trPr>
        <w:tc>
          <w:tcPr>
            <w:tcW w:w="10456" w:type="dxa"/>
            <w:shd w:val="clear" w:color="auto" w:fill="auto"/>
          </w:tcPr>
          <w:p w:rsidR="00DF3BEF" w:rsidRPr="00907B75" w:rsidRDefault="00DF3BEF" w:rsidP="00942919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:rsidR="00DF3BEF" w:rsidRPr="00C332E2" w:rsidRDefault="00DF3BEF" w:rsidP="00DF3BEF">
      <w:pPr>
        <w:rPr>
          <w:b/>
          <w:color w:val="17365D" w:themeColor="text2" w:themeShade="BF"/>
        </w:rPr>
      </w:pPr>
    </w:p>
    <w:p w:rsidR="00DF3BEF" w:rsidRDefault="00DF3BEF" w:rsidP="00DF3BEF">
      <w:pPr>
        <w:rPr>
          <w:b/>
          <w:color w:val="17365D" w:themeColor="text2" w:themeShade="BF"/>
        </w:rPr>
      </w:pPr>
    </w:p>
    <w:p w:rsidR="00DF3BEF" w:rsidRDefault="00DF3BEF" w:rsidP="00DF3BEF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</w:t>
      </w:r>
      <w:r>
        <w:rPr>
          <w:b/>
          <w:color w:val="17365D" w:themeColor="text2" w:themeShade="BF"/>
        </w:rPr>
        <w:t xml:space="preserve">до места проведения мероприятия </w:t>
      </w:r>
      <w:r w:rsidRPr="00C332E2">
        <w:rPr>
          <w:b/>
          <w:color w:val="17365D" w:themeColor="text2" w:themeShade="BF"/>
        </w:rPr>
        <w:t>представлен ниже.</w:t>
      </w:r>
    </w:p>
    <w:p w:rsidR="00DF3BEF" w:rsidRDefault="00DF3BEF" w:rsidP="00DF3BEF">
      <w:pPr>
        <w:jc w:val="center"/>
        <w:rPr>
          <w:b/>
          <w:color w:val="17365D" w:themeColor="text2" w:themeShade="BF"/>
        </w:rPr>
      </w:pPr>
    </w:p>
    <w:p w:rsidR="00DF3BEF" w:rsidRPr="00C332E2" w:rsidRDefault="00DF3BEF" w:rsidP="00DF3BEF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inline distT="0" distB="0" distL="0" distR="0" wp14:anchorId="0489E8B6" wp14:editId="39B1312F">
            <wp:extent cx="5600700" cy="399199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5627426" cy="401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BEF" w:rsidRPr="00CC4A0C" w:rsidRDefault="00DF3BEF" w:rsidP="00DF3BEF">
      <w:pPr>
        <w:pStyle w:val="a3"/>
        <w:jc w:val="center"/>
        <w:rPr>
          <w:b/>
        </w:rPr>
      </w:pPr>
    </w:p>
    <w:p w:rsidR="00B31FB9" w:rsidRDefault="00B31FB9"/>
    <w:sectPr w:rsidR="00B31FB9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53E55"/>
    <w:multiLevelType w:val="multilevel"/>
    <w:tmpl w:val="08E0D9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BEF"/>
    <w:rsid w:val="002E590F"/>
    <w:rsid w:val="00A226D9"/>
    <w:rsid w:val="00B31FB9"/>
    <w:rsid w:val="00DF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DF3B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DF3BEF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DF3BEF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DF3BEF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DF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F3BE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3BE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бычный1"/>
    <w:rsid w:val="00DF3BEF"/>
    <w:rPr>
      <w:rFonts w:ascii="XO Thames" w:hAnsi="XO Thames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DF3B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DF3BEF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DF3BEF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DF3BEF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DF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F3BE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3BE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бычный1"/>
    <w:rsid w:val="00DF3BEF"/>
    <w:rPr>
      <w:rFonts w:ascii="XO Thames" w:hAnsi="XO Thame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1009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Наталья Александровна</dc:creator>
  <cp:lastModifiedBy>Кирсанова Светлана Олеговна</cp:lastModifiedBy>
  <cp:revision>2</cp:revision>
  <dcterms:created xsi:type="dcterms:W3CDTF">2023-08-29T08:56:00Z</dcterms:created>
  <dcterms:modified xsi:type="dcterms:W3CDTF">2023-08-29T08:56:00Z</dcterms:modified>
</cp:coreProperties>
</file>