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21F82C5F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AC254F" w:rsidRPr="00AC254F">
        <w:rPr>
          <w:b/>
          <w:bCs/>
          <w:color w:val="984806" w:themeColor="accent6" w:themeShade="80"/>
          <w:sz w:val="30"/>
          <w:szCs w:val="30"/>
        </w:rPr>
        <w:t>Бухгалтерская и налоговая отчетность за 9 месяцев 202</w:t>
      </w:r>
      <w:r w:rsidR="00AC254F">
        <w:rPr>
          <w:b/>
          <w:bCs/>
          <w:color w:val="984806" w:themeColor="accent6" w:themeShade="80"/>
          <w:sz w:val="30"/>
          <w:szCs w:val="30"/>
        </w:rPr>
        <w:t>2</w:t>
      </w:r>
      <w:r w:rsidR="00AC254F" w:rsidRPr="00AC254F">
        <w:rPr>
          <w:b/>
          <w:bCs/>
          <w:color w:val="984806" w:themeColor="accent6" w:themeShade="80"/>
          <w:sz w:val="30"/>
          <w:szCs w:val="30"/>
        </w:rPr>
        <w:t xml:space="preserve"> года</w:t>
      </w:r>
      <w:r w:rsidR="00842595" w:rsidRPr="00842595">
        <w:rPr>
          <w:b/>
          <w:bCs/>
          <w:color w:val="984806" w:themeColor="accent6" w:themeShade="80"/>
          <w:sz w:val="30"/>
          <w:szCs w:val="30"/>
        </w:rPr>
        <w:t xml:space="preserve">. </w:t>
      </w:r>
      <w:r w:rsidR="003B2EA6">
        <w:rPr>
          <w:b/>
          <w:bCs/>
          <w:color w:val="984806" w:themeColor="accent6" w:themeShade="80"/>
          <w:sz w:val="30"/>
          <w:szCs w:val="30"/>
        </w:rPr>
        <w:t>А</w:t>
      </w:r>
      <w:r w:rsidR="00842595" w:rsidRPr="00842595">
        <w:rPr>
          <w:b/>
          <w:bCs/>
          <w:color w:val="984806" w:themeColor="accent6" w:themeShade="80"/>
          <w:sz w:val="30"/>
          <w:szCs w:val="30"/>
        </w:rPr>
        <w:t>ктуальные изменения налогового законодательства</w:t>
      </w:r>
      <w:r w:rsidRPr="00DC7A5E">
        <w:rPr>
          <w:b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6142C483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3B2EA6">
        <w:rPr>
          <w:b/>
          <w:color w:val="984806" w:themeColor="accent6" w:themeShade="80"/>
          <w:sz w:val="28"/>
          <w:szCs w:val="28"/>
        </w:rPr>
        <w:t>1</w:t>
      </w:r>
      <w:r w:rsidR="00AE6C1F">
        <w:rPr>
          <w:b/>
          <w:color w:val="984806" w:themeColor="accent6" w:themeShade="80"/>
          <w:sz w:val="28"/>
          <w:szCs w:val="28"/>
        </w:rPr>
        <w:t>0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AE6C1F">
        <w:rPr>
          <w:b/>
          <w:color w:val="984806" w:themeColor="accent6" w:themeShade="80"/>
          <w:sz w:val="28"/>
          <w:szCs w:val="28"/>
        </w:rPr>
        <w:t>октября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3B2EA6">
        <w:rPr>
          <w:b/>
          <w:color w:val="984806" w:themeColor="accent6" w:themeShade="80"/>
          <w:sz w:val="28"/>
          <w:szCs w:val="28"/>
        </w:rPr>
        <w:t>понедельник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836E75">
        <w:rPr>
          <w:b/>
          <w:color w:val="984806" w:themeColor="accent6" w:themeShade="80"/>
          <w:sz w:val="26"/>
          <w:szCs w:val="26"/>
        </w:rPr>
        <w:t>ич</w:t>
      </w:r>
      <w:r w:rsidR="00842595" w:rsidRPr="00836E75">
        <w:rPr>
          <w:color w:val="244061" w:themeColor="accent1" w:themeShade="80"/>
          <w:sz w:val="26"/>
          <w:szCs w:val="26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2B9DAF23" w14:textId="73F35344" w:rsidR="00AE6C1F" w:rsidRPr="00AE6C1F" w:rsidRDefault="003B2EA6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10566D">
        <w:rPr>
          <w:b/>
          <w:bCs/>
          <w:color w:val="17365D" w:themeColor="text2" w:themeShade="BF"/>
          <w:sz w:val="27"/>
          <w:szCs w:val="27"/>
        </w:rPr>
        <w:t>Общие вопросы</w:t>
      </w:r>
    </w:p>
    <w:p w14:paraId="02A43646" w14:textId="77777777" w:rsidR="00AE6C1F" w:rsidRDefault="00AE6C1F" w:rsidP="00AE6C1F">
      <w:pPr>
        <w:rPr>
          <w:rFonts w:ascii="Courier New" w:hAnsi="Courier New"/>
          <w:sz w:val="22"/>
        </w:rPr>
      </w:pPr>
    </w:p>
    <w:p w14:paraId="70C2D45F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в применении стандартов бухгалтерского учёта:</w:t>
      </w:r>
    </w:p>
    <w:p w14:paraId="7D5A428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ФСБУ 25/2018 «Аренда»;</w:t>
      </w:r>
    </w:p>
    <w:p w14:paraId="0AB6920E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принятие ФСБУ 14/2022 «Нематериальные активы»:</w:t>
      </w:r>
    </w:p>
    <w:p w14:paraId="190DDD4F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критериев отнесения к НМА;</w:t>
      </w:r>
    </w:p>
    <w:p w14:paraId="43EFD858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правила оценки и переоценки НМА;</w:t>
      </w:r>
    </w:p>
    <w:p w14:paraId="634B8E18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переходные положения и пояснения в бухгалтерской отчётности.</w:t>
      </w:r>
    </w:p>
    <w:p w14:paraId="64971EA9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ФСБУ 26/2020 «Капитальные вложения».</w:t>
      </w:r>
    </w:p>
    <w:p w14:paraId="14802179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Последние изменения в сфере валютных операций:</w:t>
      </w:r>
    </w:p>
    <w:p w14:paraId="1290DDE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сделки с «дружественными» и «недружественными» нерезидентами;</w:t>
      </w:r>
    </w:p>
    <w:p w14:paraId="5A9D8A3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исключение административной ответственности при неисполнении валютного законодательства из-за действий третьих лиц;</w:t>
      </w:r>
    </w:p>
    <w:p w14:paraId="68CC024C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возможности осуществления зачётов и цессий по валютным контрактам.</w:t>
      </w:r>
    </w:p>
    <w:p w14:paraId="7580FECA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Интерес со стороны государственных органов к сделкам между взаимозависимыми лицами:</w:t>
      </w:r>
    </w:p>
    <w:p w14:paraId="70BB7BC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 целях вывода активов от взыскания;</w:t>
      </w:r>
    </w:p>
    <w:p w14:paraId="6388467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 целях включения в реестр МСП.</w:t>
      </w:r>
    </w:p>
    <w:p w14:paraId="7E039CCA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Меры государственной поддержки в условиях </w:t>
      </w:r>
      <w:proofErr w:type="spellStart"/>
      <w:r w:rsidRPr="00AE6C1F">
        <w:rPr>
          <w:color w:val="17365D" w:themeColor="text2" w:themeShade="BF"/>
          <w:sz w:val="28"/>
          <w:szCs w:val="28"/>
        </w:rPr>
        <w:t>санкционного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давления:</w:t>
      </w:r>
    </w:p>
    <w:p w14:paraId="6BA2EA9D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возможность досрочного выкупа лизингового имущества;</w:t>
      </w:r>
    </w:p>
    <w:p w14:paraId="640F8557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субсидирование отдельных видов операций.</w:t>
      </w:r>
    </w:p>
    <w:p w14:paraId="427B41A2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2023 года единого налогового платежа (ЕНП) и единого налогового счёта (ЕНС):</w:t>
      </w:r>
    </w:p>
    <w:p w14:paraId="0D91B45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формирование сальдо ЕНС на 01.01.2023 года;</w:t>
      </w:r>
    </w:p>
    <w:p w14:paraId="29BFB12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возврат, зачёт, уточнение начислений и реквизитов платежа с 01.01.2023 года в отношении «старых» сумм;</w:t>
      </w:r>
    </w:p>
    <w:p w14:paraId="39FB758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переходные положения, связанные </w:t>
      </w:r>
      <w:proofErr w:type="gramStart"/>
      <w:r w:rsidRPr="00AE6C1F">
        <w:rPr>
          <w:color w:val="17365D" w:themeColor="text2" w:themeShade="BF"/>
          <w:sz w:val="28"/>
          <w:szCs w:val="28"/>
        </w:rPr>
        <w:t>со</w:t>
      </w:r>
      <w:proofErr w:type="gramEnd"/>
      <w:r w:rsidRPr="00AE6C1F">
        <w:rPr>
          <w:color w:val="17365D" w:themeColor="text2" w:themeShade="BF"/>
          <w:sz w:val="28"/>
          <w:szCs w:val="28"/>
        </w:rPr>
        <w:t xml:space="preserve"> взысканием «старых» задолженностей;</w:t>
      </w:r>
    </w:p>
    <w:p w14:paraId="7ED80EB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2023 года единого срока уплаты налогов;</w:t>
      </w:r>
    </w:p>
    <w:p w14:paraId="41B93A1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уведомление об уплате налога как основной документ для идентификации списания в счёт погашения налогового обязательства;</w:t>
      </w:r>
    </w:p>
    <w:p w14:paraId="79F5E2B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правила зачёта и возврата налоговых платежей;</w:t>
      </w:r>
    </w:p>
    <w:p w14:paraId="69074AF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в процедуре взыскания налоговой задолженности;</w:t>
      </w:r>
    </w:p>
    <w:p w14:paraId="57D3C078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основания для освобождения от налоговой ответственности.</w:t>
      </w:r>
    </w:p>
    <w:p w14:paraId="718B9428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Взаимодействие с налоговыми органами:</w:t>
      </w:r>
    </w:p>
    <w:p w14:paraId="12BFB73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глубина выездной налоговой проверки;</w:t>
      </w:r>
    </w:p>
    <w:p w14:paraId="5FE3CBF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сроки выездной налоговой проверки и их нарушение;</w:t>
      </w:r>
    </w:p>
    <w:p w14:paraId="7246AF8F" w14:textId="61BBB9AB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одновременное применение к виновному лицу мер налоговой и административной ответственности.</w:t>
      </w:r>
    </w:p>
    <w:p w14:paraId="1CC9E4D5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85C77CE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НДС</w:t>
      </w:r>
    </w:p>
    <w:p w14:paraId="5E6CC4B2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DC2B69C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по НДС:</w:t>
      </w:r>
    </w:p>
    <w:p w14:paraId="01E43F44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01.10.2022 года обязанности налогового агента по НДС в отношении электронных услуг, приобретаемых у иностранных лиц;</w:t>
      </w:r>
    </w:p>
    <w:p w14:paraId="2C5BB6D9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корректировка с 01.01.2023 года сроков декларирования и уплаты НДС;</w:t>
      </w:r>
    </w:p>
    <w:p w14:paraId="55825D94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формирования налоговой базы по НДС:</w:t>
      </w:r>
    </w:p>
    <w:p w14:paraId="054CD0D5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определение места реализации в условиях проведения СВО – ЛНР, ДНР и иные регионы проведение СВО;</w:t>
      </w:r>
    </w:p>
    <w:p w14:paraId="6EF43B97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определение налоговой базы при реализации в регионы проведения СВО;</w:t>
      </w:r>
    </w:p>
    <w:p w14:paraId="2A9F033F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недостача и пересортица приравнивается к безвозмездной передаче (практика ВС РФ);</w:t>
      </w:r>
    </w:p>
    <w:p w14:paraId="314C573D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выполнение СМР для собственного потребления: возникновения объекта обложения НДС и права на налоговый вычет;</w:t>
      </w:r>
    </w:p>
    <w:p w14:paraId="58BB8059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соглашения о сотрудничестве (взаимодействии): «скрытая» форма реализации.</w:t>
      </w:r>
    </w:p>
    <w:p w14:paraId="2C37B139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применения налоговых вычетов:</w:t>
      </w:r>
    </w:p>
    <w:p w14:paraId="6F9697D8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 изначальном использовании товаров (работ, услуг) для необлагаемых операций при изменении цели назначения конечного продукта;</w:t>
      </w:r>
    </w:p>
    <w:p w14:paraId="7F4C25E3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применение налоговых вычетов по реализации товаров (работ, услуг) в регионы, в которых проходит СВО;</w:t>
      </w:r>
    </w:p>
    <w:p w14:paraId="27566F60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документальное подтверждение права на налоговый вычет.</w:t>
      </w:r>
    </w:p>
    <w:p w14:paraId="7FF838CB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70A7D182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Налог на прибыль</w:t>
      </w:r>
    </w:p>
    <w:p w14:paraId="711D6953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105E9429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по налогу на прибыль:</w:t>
      </w:r>
    </w:p>
    <w:p w14:paraId="176697E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расширение сферы применения пониженной ставки ИТ-компаний, а также иных преференций по налогу на прибыль;</w:t>
      </w:r>
    </w:p>
    <w:p w14:paraId="55DD41F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изменения с 01.01.2023 года сроков декларирования и уплаты налога на прибыль в связи с введение ЕНП;</w:t>
      </w:r>
    </w:p>
    <w:p w14:paraId="2437A507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доходов:</w:t>
      </w:r>
    </w:p>
    <w:p w14:paraId="05C2B54B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получение имущества в результате проведения операций с аффилированными лицами:</w:t>
      </w:r>
    </w:p>
    <w:p w14:paraId="19B1B71F" w14:textId="77777777" w:rsidR="00AE6C1F" w:rsidRPr="00AE6C1F" w:rsidRDefault="00AE6C1F" w:rsidP="00AC254F">
      <w:pPr>
        <w:numPr>
          <w:ilvl w:val="2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вклады в имущество (безвозмездная передача);</w:t>
      </w:r>
    </w:p>
    <w:p w14:paraId="51CACE91" w14:textId="77777777" w:rsidR="00AE6C1F" w:rsidRPr="00AE6C1F" w:rsidRDefault="00AE6C1F" w:rsidP="00AC254F">
      <w:pPr>
        <w:numPr>
          <w:ilvl w:val="2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выход из состава участников и определение стоимости имущества для целей налогообложения;</w:t>
      </w:r>
    </w:p>
    <w:p w14:paraId="6C63744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заёмные операции: </w:t>
      </w:r>
      <w:proofErr w:type="spellStart"/>
      <w:r w:rsidRPr="00AE6C1F">
        <w:rPr>
          <w:color w:val="17365D" w:themeColor="text2" w:themeShade="BF"/>
          <w:sz w:val="28"/>
          <w:szCs w:val="28"/>
        </w:rPr>
        <w:t>аффилированность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сторон договора, осведомлённость относительно </w:t>
      </w:r>
      <w:proofErr w:type="spellStart"/>
      <w:r w:rsidRPr="00AE6C1F">
        <w:rPr>
          <w:color w:val="17365D" w:themeColor="text2" w:themeShade="BF"/>
          <w:sz w:val="28"/>
          <w:szCs w:val="28"/>
        </w:rPr>
        <w:t>платежёспособности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сторон, целесообразность сделки;</w:t>
      </w:r>
    </w:p>
    <w:p w14:paraId="3E6FCAD0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пересмотр внешнеэкономических сделок в целях ухода от особого порядка формирования курсовых разниц;</w:t>
      </w:r>
    </w:p>
    <w:p w14:paraId="61C4684D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расходов:</w:t>
      </w:r>
    </w:p>
    <w:p w14:paraId="46E22A8A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документальное подтверждение и экономическое обоснование расходов в контексте управленческих и производственных процессов в организации;</w:t>
      </w:r>
    </w:p>
    <w:p w14:paraId="6D86BE6E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надлежащая квалификация расходов в зависимости от цели и характера таковых: прямые или косвенные, нормируемые или ненормируемые;</w:t>
      </w:r>
    </w:p>
    <w:p w14:paraId="65447B0B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формирования первоначальной стоимости активов: налоговые правила и сближение бухгалтерского и налогового учётов;</w:t>
      </w:r>
    </w:p>
    <w:p w14:paraId="6FEC763C" w14:textId="574A72F8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признания отдельных расходов.</w:t>
      </w:r>
    </w:p>
    <w:p w14:paraId="32318D02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31FB59A6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Зарплатные налоги</w:t>
      </w:r>
    </w:p>
    <w:p w14:paraId="12AAF991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4434F55C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Объединение с 01.01.2023 года ПФ РФ и ФСС РФ:</w:t>
      </w:r>
    </w:p>
    <w:p w14:paraId="3EB5A16A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тарифы страховых взносов;</w:t>
      </w:r>
    </w:p>
    <w:p w14:paraId="58FE34ED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объединение пониженных тарифов в три группы – основания и условия применения;</w:t>
      </w:r>
    </w:p>
    <w:p w14:paraId="2B4144A3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состава и формата отчётности по страховым взносам: объединение форм отчётности, отмена СЗМ-М, отмена справки о сумме заработка;</w:t>
      </w:r>
    </w:p>
    <w:p w14:paraId="01F2E135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в системе медицинского страхования в отношении иностранных работников;</w:t>
      </w:r>
    </w:p>
    <w:p w14:paraId="5DB66660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 01.01.2023 года порядка формирования отчётности по страховым взносам из-за введения ЕНП;</w:t>
      </w:r>
    </w:p>
    <w:p w14:paraId="39824C97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Расширение сферы применения пониженных тарифов для ИТ-компаний.</w:t>
      </w:r>
    </w:p>
    <w:p w14:paraId="56C113EC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 01.01.2023 года порядка формирования отчётности и перечисления НДФЛ:</w:t>
      </w:r>
    </w:p>
    <w:p w14:paraId="4826211F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новая дата признания дохода по заработной плате;</w:t>
      </w:r>
    </w:p>
    <w:p w14:paraId="79D17AAD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новый период для формирования ЕНП по НДФЛ;</w:t>
      </w:r>
    </w:p>
    <w:p w14:paraId="22FFE434" w14:textId="24EC317D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особые правила исполнения обязанности налогового агента по НДФЛ в отношении заработной платы, выплачиваемой в декабре.</w:t>
      </w:r>
    </w:p>
    <w:p w14:paraId="4DE263AD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116B3F3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Имущественные налоги</w:t>
      </w:r>
    </w:p>
    <w:p w14:paraId="5F022B6C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7148A646" w14:textId="77777777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Разъяснения по уплате транспортного налога в отношении «дорогих» автомобилей при неполном совпадении конкретной комплектации с вариантами </w:t>
      </w:r>
      <w:proofErr w:type="spellStart"/>
      <w:r w:rsidRPr="00AE6C1F">
        <w:rPr>
          <w:color w:val="17365D" w:themeColor="text2" w:themeShade="BF"/>
          <w:sz w:val="28"/>
          <w:szCs w:val="28"/>
        </w:rPr>
        <w:t>Минпромторга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России (практика ВС РФ).</w:t>
      </w:r>
    </w:p>
    <w:p w14:paraId="0B1FC125" w14:textId="77777777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Изменения с 01.01.2023 года в сроках и порядке декларирования налога на имущество организаций.</w:t>
      </w:r>
    </w:p>
    <w:p w14:paraId="7295D32F" w14:textId="367082CA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налоговой базы по налогу на имущество организаций в свете применения стандартов бухгалтерского учёта.</w:t>
      </w:r>
    </w:p>
    <w:p w14:paraId="78D3AA8E" w14:textId="77777777" w:rsidR="00AE6C1F" w:rsidRPr="00AE6C1F" w:rsidRDefault="00AE6C1F" w:rsidP="00AE6C1F">
      <w:pPr>
        <w:jc w:val="center"/>
        <w:rPr>
          <w:color w:val="17365D" w:themeColor="text2" w:themeShade="BF"/>
          <w:sz w:val="28"/>
          <w:szCs w:val="28"/>
        </w:rPr>
      </w:pPr>
    </w:p>
    <w:p w14:paraId="11E4AF99" w14:textId="3DDF2DB3" w:rsidR="00263855" w:rsidRPr="0010566D" w:rsidRDefault="005F5293" w:rsidP="00994DF9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10566D">
        <w:rPr>
          <w:b/>
          <w:bCs/>
          <w:color w:val="17365D" w:themeColor="text2" w:themeShade="BF"/>
          <w:sz w:val="27"/>
          <w:szCs w:val="27"/>
        </w:rPr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2C537543" w:rsidR="00E51A2E" w:rsidRPr="00DC7A5E" w:rsidRDefault="00FF640D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099B1BA2" w:rsidR="00E51A2E" w:rsidRPr="00DC7A5E" w:rsidRDefault="00AE6C1F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0669E683" w:rsidR="00E51A2E" w:rsidRPr="00DC7A5E" w:rsidRDefault="00E51A2E" w:rsidP="00C43484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610B37D6" w:rsidR="00E51A2E" w:rsidRPr="00DC7A5E" w:rsidRDefault="00A82D92" w:rsidP="00C43484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BB2C740" w:rsidR="00E51A2E" w:rsidRPr="00DC7A5E" w:rsidRDefault="00E51A2E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  <w:bookmarkStart w:id="0" w:name="_GoBack"/>
            <w:bookmarkEnd w:id="0"/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77777777" w:rsidR="00E51A2E" w:rsidRPr="00907B75" w:rsidRDefault="00E51A2E" w:rsidP="00AC254F">
      <w:pPr>
        <w:pStyle w:val="aa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0DB3B494" w14:textId="3BA88644" w:rsidR="00635A0B" w:rsidRPr="00C332E2" w:rsidRDefault="00994DF9" w:rsidP="00C332E2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C8B00BF" w14:textId="5FEADF1E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5A105F4" wp14:editId="0D6E1C3D">
            <wp:extent cx="4957825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2885" cy="3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93A88"/>
    <w:rsid w:val="002E2594"/>
    <w:rsid w:val="00340A58"/>
    <w:rsid w:val="003A060B"/>
    <w:rsid w:val="003B2EA6"/>
    <w:rsid w:val="004474CA"/>
    <w:rsid w:val="00454173"/>
    <w:rsid w:val="00477273"/>
    <w:rsid w:val="004B7363"/>
    <w:rsid w:val="004D68A5"/>
    <w:rsid w:val="00516E25"/>
    <w:rsid w:val="00523FA4"/>
    <w:rsid w:val="00565080"/>
    <w:rsid w:val="005674BF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421D5"/>
    <w:rsid w:val="009840CD"/>
    <w:rsid w:val="00994DF9"/>
    <w:rsid w:val="00A82D92"/>
    <w:rsid w:val="00AC254F"/>
    <w:rsid w:val="00AE6C1F"/>
    <w:rsid w:val="00B44B54"/>
    <w:rsid w:val="00BD46AC"/>
    <w:rsid w:val="00C17367"/>
    <w:rsid w:val="00C332E2"/>
    <w:rsid w:val="00C43484"/>
    <w:rsid w:val="00CC0F60"/>
    <w:rsid w:val="00DB5B5E"/>
    <w:rsid w:val="00DC7A5E"/>
    <w:rsid w:val="00DD310A"/>
    <w:rsid w:val="00E43885"/>
    <w:rsid w:val="00E5070E"/>
    <w:rsid w:val="00E51A2E"/>
    <w:rsid w:val="00EA7565"/>
    <w:rsid w:val="00EB2E34"/>
    <w:rsid w:val="00EF6180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5B03D-4357-41E2-9E72-5B3086C31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2</cp:revision>
  <cp:lastPrinted>2022-06-20T09:20:00Z</cp:lastPrinted>
  <dcterms:created xsi:type="dcterms:W3CDTF">2022-09-16T12:54:00Z</dcterms:created>
  <dcterms:modified xsi:type="dcterms:W3CDTF">2022-09-16T12:54:00Z</dcterms:modified>
</cp:coreProperties>
</file>