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A061" w14:textId="001AF5B7" w:rsidR="00635A0B" w:rsidRDefault="00635A0B" w:rsidP="00635A0B">
      <w:pPr>
        <w:pStyle w:val="a3"/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1AEA3F" wp14:editId="7460810A">
            <wp:simplePos x="0" y="0"/>
            <wp:positionH relativeFrom="column">
              <wp:posOffset>95250</wp:posOffset>
            </wp:positionH>
            <wp:positionV relativeFrom="paragraph">
              <wp:posOffset>-95250</wp:posOffset>
            </wp:positionV>
            <wp:extent cx="6645910" cy="1001395"/>
            <wp:effectExtent l="0" t="0" r="2540" b="8255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апка для ком предл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036B8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Уважаемые партнеры!</w:t>
      </w:r>
    </w:p>
    <w:p w14:paraId="22D01A7F" w14:textId="77777777" w:rsidR="00635A0B" w:rsidRPr="00907B75" w:rsidRDefault="00635A0B" w:rsidP="00635A0B">
      <w:pPr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Предлагаем Вам посетить  совместный семинар</w:t>
      </w:r>
    </w:p>
    <w:p w14:paraId="249531F6" w14:textId="77777777" w:rsidR="00635A0B" w:rsidRPr="00907B75" w:rsidRDefault="00635A0B" w:rsidP="00635A0B">
      <w:pPr>
        <w:contextualSpacing/>
        <w:jc w:val="center"/>
        <w:rPr>
          <w:b/>
          <w:i/>
          <w:color w:val="5F497A" w:themeColor="accent4" w:themeShade="BF"/>
          <w:sz w:val="28"/>
          <w:szCs w:val="28"/>
        </w:rPr>
      </w:pPr>
      <w:r w:rsidRPr="00907B75">
        <w:rPr>
          <w:b/>
          <w:i/>
          <w:color w:val="5F497A" w:themeColor="accent4" w:themeShade="BF"/>
          <w:sz w:val="28"/>
          <w:szCs w:val="28"/>
        </w:rPr>
        <w:t>ООО «Ваше Право Консультант Плюс» и</w:t>
      </w:r>
      <w:r w:rsidRPr="00907B75">
        <w:rPr>
          <w:b/>
          <w:color w:val="5F497A" w:themeColor="accent4" w:themeShade="BF"/>
          <w:sz w:val="28"/>
          <w:szCs w:val="28"/>
        </w:rPr>
        <w:t xml:space="preserve"> </w:t>
      </w:r>
      <w:r w:rsidRPr="00907B75">
        <w:rPr>
          <w:b/>
          <w:i/>
          <w:color w:val="5F497A" w:themeColor="accent4" w:themeShade="BF"/>
          <w:sz w:val="28"/>
          <w:szCs w:val="28"/>
        </w:rPr>
        <w:t>Палаты профессиональных бухгалтеров и аудиторов на тему:</w:t>
      </w:r>
    </w:p>
    <w:p w14:paraId="13174E13" w14:textId="77777777" w:rsidR="00635A0B" w:rsidRPr="00635A0B" w:rsidRDefault="00635A0B" w:rsidP="008703D5">
      <w:pPr>
        <w:pStyle w:val="a3"/>
        <w:rPr>
          <w:b/>
          <w:bCs/>
          <w:sz w:val="28"/>
          <w:szCs w:val="28"/>
        </w:rPr>
      </w:pPr>
    </w:p>
    <w:p w14:paraId="4CB73C7D" w14:textId="21F82C5F" w:rsidR="00B44B54" w:rsidRPr="00A82D92" w:rsidRDefault="00635A0B" w:rsidP="00A82D92">
      <w:pPr>
        <w:pStyle w:val="a3"/>
        <w:jc w:val="center"/>
        <w:rPr>
          <w:b/>
          <w:bCs/>
          <w:color w:val="984806" w:themeColor="accent6" w:themeShade="80"/>
          <w:sz w:val="30"/>
          <w:szCs w:val="30"/>
        </w:rPr>
      </w:pPr>
      <w:r w:rsidRPr="00DC7A5E">
        <w:rPr>
          <w:b/>
          <w:bCs/>
          <w:color w:val="984806" w:themeColor="accent6" w:themeShade="80"/>
          <w:sz w:val="30"/>
          <w:szCs w:val="30"/>
        </w:rPr>
        <w:t>«</w:t>
      </w:r>
      <w:r w:rsidR="00AC254F" w:rsidRPr="00AC254F">
        <w:rPr>
          <w:b/>
          <w:bCs/>
          <w:color w:val="984806" w:themeColor="accent6" w:themeShade="80"/>
          <w:sz w:val="30"/>
          <w:szCs w:val="30"/>
        </w:rPr>
        <w:t>Бухгалтерская и налоговая отчетность за 9 месяцев 202</w:t>
      </w:r>
      <w:r w:rsidR="00AC254F">
        <w:rPr>
          <w:b/>
          <w:bCs/>
          <w:color w:val="984806" w:themeColor="accent6" w:themeShade="80"/>
          <w:sz w:val="30"/>
          <w:szCs w:val="30"/>
        </w:rPr>
        <w:t>2</w:t>
      </w:r>
      <w:bookmarkStart w:id="0" w:name="_GoBack"/>
      <w:bookmarkEnd w:id="0"/>
      <w:r w:rsidR="00AC254F" w:rsidRPr="00AC254F">
        <w:rPr>
          <w:b/>
          <w:bCs/>
          <w:color w:val="984806" w:themeColor="accent6" w:themeShade="80"/>
          <w:sz w:val="30"/>
          <w:szCs w:val="30"/>
        </w:rPr>
        <w:t xml:space="preserve"> года</w:t>
      </w:r>
      <w:r w:rsidR="00842595" w:rsidRPr="00842595">
        <w:rPr>
          <w:b/>
          <w:bCs/>
          <w:color w:val="984806" w:themeColor="accent6" w:themeShade="80"/>
          <w:sz w:val="30"/>
          <w:szCs w:val="30"/>
        </w:rPr>
        <w:t xml:space="preserve">. </w:t>
      </w:r>
      <w:r w:rsidR="003B2EA6">
        <w:rPr>
          <w:b/>
          <w:bCs/>
          <w:color w:val="984806" w:themeColor="accent6" w:themeShade="80"/>
          <w:sz w:val="30"/>
          <w:szCs w:val="30"/>
        </w:rPr>
        <w:t>А</w:t>
      </w:r>
      <w:r w:rsidR="00842595" w:rsidRPr="00842595">
        <w:rPr>
          <w:b/>
          <w:bCs/>
          <w:color w:val="984806" w:themeColor="accent6" w:themeShade="80"/>
          <w:sz w:val="30"/>
          <w:szCs w:val="30"/>
        </w:rPr>
        <w:t>ктуальные изменения налогового законодательства</w:t>
      </w:r>
      <w:r w:rsidRPr="00DC7A5E">
        <w:rPr>
          <w:b/>
          <w:color w:val="984806" w:themeColor="accent6" w:themeShade="80"/>
          <w:sz w:val="30"/>
          <w:szCs w:val="30"/>
        </w:rPr>
        <w:t>»</w:t>
      </w:r>
    </w:p>
    <w:p w14:paraId="2C9874A8" w14:textId="77777777" w:rsidR="00B44B54" w:rsidRDefault="00B44B54" w:rsidP="00B44B54"/>
    <w:p w14:paraId="5D1C55EE" w14:textId="6142C483" w:rsidR="00635A0B" w:rsidRPr="00C17367" w:rsidRDefault="00635A0B" w:rsidP="00635A0B">
      <w:pPr>
        <w:contextualSpacing/>
        <w:rPr>
          <w:b/>
          <w:color w:val="984806" w:themeColor="accent6" w:themeShade="80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  <w:u w:val="single"/>
        </w:rPr>
        <w:t>Дата и время</w:t>
      </w:r>
      <w:r w:rsidRPr="00C17367">
        <w:rPr>
          <w:b/>
          <w:color w:val="5F497A" w:themeColor="accent4" w:themeShade="BF"/>
          <w:sz w:val="28"/>
          <w:szCs w:val="28"/>
        </w:rPr>
        <w:t xml:space="preserve">: </w:t>
      </w:r>
      <w:r w:rsidR="003B2EA6">
        <w:rPr>
          <w:b/>
          <w:color w:val="984806" w:themeColor="accent6" w:themeShade="80"/>
          <w:sz w:val="28"/>
          <w:szCs w:val="28"/>
        </w:rPr>
        <w:t>1</w:t>
      </w:r>
      <w:r w:rsidR="00AE6C1F">
        <w:rPr>
          <w:b/>
          <w:color w:val="984806" w:themeColor="accent6" w:themeShade="80"/>
          <w:sz w:val="28"/>
          <w:szCs w:val="28"/>
        </w:rPr>
        <w:t>0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="00AE6C1F">
        <w:rPr>
          <w:b/>
          <w:color w:val="984806" w:themeColor="accent6" w:themeShade="80"/>
          <w:sz w:val="28"/>
          <w:szCs w:val="28"/>
        </w:rPr>
        <w:t>октября</w:t>
      </w:r>
      <w:r w:rsidR="003B2EA6">
        <w:rPr>
          <w:b/>
          <w:color w:val="984806" w:themeColor="accent6" w:themeShade="80"/>
          <w:sz w:val="28"/>
          <w:szCs w:val="28"/>
        </w:rPr>
        <w:t xml:space="preserve"> </w:t>
      </w:r>
      <w:r w:rsidRPr="00C17367">
        <w:rPr>
          <w:b/>
          <w:color w:val="984806" w:themeColor="accent6" w:themeShade="80"/>
          <w:sz w:val="28"/>
          <w:szCs w:val="28"/>
        </w:rPr>
        <w:t>(</w:t>
      </w:r>
      <w:r w:rsidR="003B2EA6">
        <w:rPr>
          <w:b/>
          <w:color w:val="984806" w:themeColor="accent6" w:themeShade="80"/>
          <w:sz w:val="28"/>
          <w:szCs w:val="28"/>
        </w:rPr>
        <w:t>понедельник</w:t>
      </w:r>
      <w:r w:rsidRPr="00C17367">
        <w:rPr>
          <w:b/>
          <w:color w:val="984806" w:themeColor="accent6" w:themeShade="80"/>
          <w:sz w:val="28"/>
          <w:szCs w:val="28"/>
        </w:rPr>
        <w:t>) 10:00-17:00</w:t>
      </w:r>
    </w:p>
    <w:p w14:paraId="602BADF8" w14:textId="77777777" w:rsidR="00E51A2E" w:rsidRPr="00C17367" w:rsidRDefault="00E51A2E" w:rsidP="00635A0B">
      <w:pPr>
        <w:contextualSpacing/>
        <w:rPr>
          <w:b/>
          <w:color w:val="17365D" w:themeColor="text2" w:themeShade="BF"/>
          <w:sz w:val="28"/>
          <w:szCs w:val="28"/>
        </w:rPr>
      </w:pPr>
    </w:p>
    <w:p w14:paraId="7F6EA6DF" w14:textId="77777777" w:rsidR="00842595" w:rsidRDefault="00635A0B" w:rsidP="00842595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  <w:r w:rsidRPr="00C17367">
        <w:rPr>
          <w:b/>
          <w:color w:val="5F497A" w:themeColor="accent4" w:themeShade="BF"/>
          <w:sz w:val="28"/>
          <w:szCs w:val="28"/>
        </w:rPr>
        <w:t>Лектор</w:t>
      </w:r>
      <w:r w:rsidRPr="00C17367">
        <w:rPr>
          <w:color w:val="000000" w:themeColor="text1"/>
          <w:sz w:val="28"/>
          <w:szCs w:val="28"/>
        </w:rPr>
        <w:t xml:space="preserve">: </w:t>
      </w:r>
      <w:r w:rsidR="00842595" w:rsidRPr="00842595">
        <w:rPr>
          <w:b/>
          <w:color w:val="984806" w:themeColor="accent6" w:themeShade="80"/>
          <w:sz w:val="28"/>
          <w:szCs w:val="28"/>
        </w:rPr>
        <w:t>Куликов Алексей Александров</w:t>
      </w:r>
      <w:r w:rsidR="00842595" w:rsidRPr="00836E75">
        <w:rPr>
          <w:b/>
          <w:color w:val="984806" w:themeColor="accent6" w:themeShade="80"/>
          <w:sz w:val="26"/>
          <w:szCs w:val="26"/>
        </w:rPr>
        <w:t>ич</w:t>
      </w:r>
      <w:r w:rsidR="00842595" w:rsidRPr="00836E75">
        <w:rPr>
          <w:color w:val="244061" w:themeColor="accent1" w:themeShade="80"/>
          <w:sz w:val="26"/>
          <w:szCs w:val="26"/>
        </w:rPr>
        <w:t xml:space="preserve"> </w:t>
      </w:r>
      <w:r w:rsidR="00842595" w:rsidRPr="00842595">
        <w:rPr>
          <w:color w:val="17365D" w:themeColor="text2" w:themeShade="BF"/>
          <w:sz w:val="28"/>
          <w:szCs w:val="28"/>
        </w:rPr>
        <w:t>- управляющий партнер ООО «Агентство Налоговых Поверенных», налоговый консультант при «Палате налоговых консультантов Северо-Запада». Лауреат первого Всероссийского конкурса «Лектор года» (TOP-20).</w:t>
      </w:r>
    </w:p>
    <w:p w14:paraId="3BA92857" w14:textId="77777777" w:rsidR="00994DF9" w:rsidRPr="00994DF9" w:rsidRDefault="00994DF9" w:rsidP="00842595">
      <w:pPr>
        <w:shd w:val="clear" w:color="auto" w:fill="FFFFFF"/>
        <w:jc w:val="both"/>
        <w:rPr>
          <w:b/>
          <w:color w:val="17365D" w:themeColor="text2" w:themeShade="BF"/>
          <w:sz w:val="28"/>
          <w:szCs w:val="28"/>
        </w:rPr>
      </w:pPr>
    </w:p>
    <w:p w14:paraId="637D6526" w14:textId="2124CD46" w:rsidR="00994DF9" w:rsidRPr="00994DF9" w:rsidRDefault="00994DF9" w:rsidP="00994DF9">
      <w:pPr>
        <w:jc w:val="both"/>
        <w:rPr>
          <w:b/>
          <w:color w:val="17365D" w:themeColor="text2" w:themeShade="BF"/>
          <w:sz w:val="28"/>
          <w:szCs w:val="28"/>
        </w:rPr>
      </w:pPr>
      <w:proofErr w:type="gramStart"/>
      <w:r w:rsidRPr="00994DF9">
        <w:rPr>
          <w:b/>
          <w:color w:val="5F497A" w:themeColor="accent4" w:themeShade="BF"/>
          <w:sz w:val="28"/>
          <w:szCs w:val="28"/>
          <w:u w:val="single"/>
        </w:rPr>
        <w:t>Место проведения</w:t>
      </w:r>
      <w:r w:rsidRPr="00994DF9">
        <w:rPr>
          <w:b/>
          <w:color w:val="000000" w:themeColor="text1"/>
          <w:sz w:val="28"/>
          <w:szCs w:val="28"/>
        </w:rPr>
        <w:t xml:space="preserve">: </w:t>
      </w:r>
      <w:r w:rsidRPr="00994DF9">
        <w:rPr>
          <w:b/>
          <w:color w:val="17365D" w:themeColor="text2" w:themeShade="BF"/>
          <w:sz w:val="28"/>
          <w:szCs w:val="28"/>
        </w:rPr>
        <w:t>г. Санкт-Петербург, Васильевский остров, 11-я линия, д</w:t>
      </w:r>
      <w:r>
        <w:rPr>
          <w:b/>
          <w:color w:val="17365D" w:themeColor="text2" w:themeShade="BF"/>
          <w:sz w:val="28"/>
          <w:szCs w:val="28"/>
        </w:rPr>
        <w:t>.</w:t>
      </w:r>
      <w:r w:rsidRPr="00994DF9">
        <w:rPr>
          <w:b/>
          <w:color w:val="17365D" w:themeColor="text2" w:themeShade="BF"/>
          <w:sz w:val="28"/>
          <w:szCs w:val="28"/>
        </w:rPr>
        <w:t xml:space="preserve"> 50</w:t>
      </w:r>
      <w:r>
        <w:rPr>
          <w:b/>
          <w:color w:val="17365D" w:themeColor="text2" w:themeShade="BF"/>
          <w:sz w:val="28"/>
          <w:szCs w:val="28"/>
        </w:rPr>
        <w:t>*</w:t>
      </w:r>
      <w:r w:rsidR="00C332E2">
        <w:rPr>
          <w:b/>
          <w:color w:val="17365D" w:themeColor="text2" w:themeShade="BF"/>
          <w:sz w:val="28"/>
          <w:szCs w:val="28"/>
        </w:rPr>
        <w:t>, гостиница «Наш отель», 2 этаж, Желтый зал</w:t>
      </w:r>
      <w:r w:rsidRPr="00994DF9">
        <w:rPr>
          <w:b/>
          <w:color w:val="17365D" w:themeColor="text2" w:themeShade="BF"/>
          <w:sz w:val="28"/>
          <w:szCs w:val="28"/>
        </w:rPr>
        <w:t>.</w:t>
      </w:r>
      <w:proofErr w:type="gramEnd"/>
    </w:p>
    <w:p w14:paraId="06BDF92F" w14:textId="6CFB4ABA" w:rsidR="00E51A2E" w:rsidRPr="00C17367" w:rsidRDefault="00E51A2E" w:rsidP="00635A0B">
      <w:pPr>
        <w:shd w:val="clear" w:color="auto" w:fill="FFFFFF"/>
        <w:jc w:val="both"/>
        <w:rPr>
          <w:color w:val="17365D" w:themeColor="text2" w:themeShade="BF"/>
          <w:sz w:val="28"/>
          <w:szCs w:val="28"/>
        </w:rPr>
      </w:pPr>
    </w:p>
    <w:p w14:paraId="699F577C" w14:textId="77777777" w:rsidR="00635A0B" w:rsidRPr="00C17367" w:rsidRDefault="00635A0B" w:rsidP="00635A0B">
      <w:pPr>
        <w:jc w:val="both"/>
        <w:rPr>
          <w:color w:val="17365D" w:themeColor="text2" w:themeShade="BF"/>
          <w:sz w:val="28"/>
          <w:szCs w:val="28"/>
        </w:rPr>
      </w:pPr>
    </w:p>
    <w:p w14:paraId="1BB9CA54" w14:textId="77777777" w:rsidR="00635A0B" w:rsidRPr="00C17367" w:rsidRDefault="00635A0B" w:rsidP="00635A0B">
      <w:pPr>
        <w:pStyle w:val="aa"/>
        <w:spacing w:after="0" w:line="240" w:lineRule="auto"/>
        <w:ind w:hanging="720"/>
        <w:jc w:val="both"/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u w:val="single"/>
          <w:lang w:eastAsia="ru-RU"/>
        </w:rPr>
        <w:t>В программе семинара</w:t>
      </w:r>
      <w:r w:rsidRPr="00C17367">
        <w:rPr>
          <w:rFonts w:eastAsia="Times New Roman" w:cs="Times New Roman"/>
          <w:b/>
          <w:color w:val="5F497A" w:themeColor="accent4" w:themeShade="BF"/>
          <w:sz w:val="28"/>
          <w:szCs w:val="28"/>
          <w:lang w:eastAsia="ru-RU"/>
        </w:rPr>
        <w:t>:</w:t>
      </w:r>
    </w:p>
    <w:p w14:paraId="3F09C2C7" w14:textId="77777777" w:rsidR="00842595" w:rsidRPr="0010566D" w:rsidRDefault="00842595" w:rsidP="00842595">
      <w:pPr>
        <w:jc w:val="center"/>
        <w:rPr>
          <w:b/>
          <w:bCs/>
          <w:color w:val="17365D" w:themeColor="text2" w:themeShade="BF"/>
          <w:sz w:val="27"/>
          <w:szCs w:val="27"/>
        </w:rPr>
      </w:pPr>
    </w:p>
    <w:p w14:paraId="2B9DAF23" w14:textId="73F35344" w:rsidR="00AE6C1F" w:rsidRPr="00AE6C1F" w:rsidRDefault="003B2EA6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10566D">
        <w:rPr>
          <w:b/>
          <w:bCs/>
          <w:color w:val="17365D" w:themeColor="text2" w:themeShade="BF"/>
          <w:sz w:val="27"/>
          <w:szCs w:val="27"/>
        </w:rPr>
        <w:t>Общие вопросы</w:t>
      </w:r>
    </w:p>
    <w:p w14:paraId="02A43646" w14:textId="77777777" w:rsidR="00AE6C1F" w:rsidRDefault="00AE6C1F" w:rsidP="00AE6C1F">
      <w:pPr>
        <w:rPr>
          <w:rFonts w:ascii="Courier New" w:hAnsi="Courier New"/>
          <w:sz w:val="22"/>
        </w:rPr>
      </w:pPr>
    </w:p>
    <w:p w14:paraId="70C2D45F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в применении стандартов бухгалтерского учёта:</w:t>
      </w:r>
    </w:p>
    <w:p w14:paraId="7D5A428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ФСБУ 25/2018 «Аренда»;</w:t>
      </w:r>
    </w:p>
    <w:p w14:paraId="0AB6920E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принятие ФСБУ 14/2022 «Нематериальные активы»:</w:t>
      </w:r>
    </w:p>
    <w:p w14:paraId="190DDD4F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критериев отнесения к НМА;</w:t>
      </w:r>
    </w:p>
    <w:p w14:paraId="43EFD858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правила оценки и переоценки НМА;</w:t>
      </w:r>
    </w:p>
    <w:p w14:paraId="634B8E18" w14:textId="77777777" w:rsidR="00AE6C1F" w:rsidRPr="00AE6C1F" w:rsidRDefault="00AE6C1F" w:rsidP="00AC254F">
      <w:pPr>
        <w:numPr>
          <w:ilvl w:val="2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переходные положения и пояснения в бухгалтерской отчётности.</w:t>
      </w:r>
    </w:p>
    <w:p w14:paraId="64971EA9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ФСБУ 26/2020 «Капитальные вложения».</w:t>
      </w:r>
    </w:p>
    <w:p w14:paraId="14802179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Последние изменения в сфере валютных операций:</w:t>
      </w:r>
    </w:p>
    <w:p w14:paraId="1290DDE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сделки с «дружественными» и «недружественными» нерезидентами;</w:t>
      </w:r>
    </w:p>
    <w:p w14:paraId="5A9D8A3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исключение административной ответственности при неисполнении валютного законодательства из-за действий третьих лиц;</w:t>
      </w:r>
    </w:p>
    <w:p w14:paraId="68CC024C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возможности осуществления зачётов и цессий по валютным контрактам.</w:t>
      </w:r>
    </w:p>
    <w:p w14:paraId="7580FECA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Интерес со стороны государственных органов к сделкам между взаимозависимыми лицами:</w:t>
      </w:r>
    </w:p>
    <w:p w14:paraId="70BB7BC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 целях вывода активов от взыскания;</w:t>
      </w:r>
    </w:p>
    <w:p w14:paraId="6388467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 целях включения в реестр МСП.</w:t>
      </w:r>
    </w:p>
    <w:p w14:paraId="7E039CCA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Меры государственной поддержки в условиях </w:t>
      </w:r>
      <w:proofErr w:type="spellStart"/>
      <w:r w:rsidRPr="00AE6C1F">
        <w:rPr>
          <w:color w:val="17365D" w:themeColor="text2" w:themeShade="BF"/>
          <w:sz w:val="28"/>
          <w:szCs w:val="28"/>
        </w:rPr>
        <w:t>санкционного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давления:</w:t>
      </w:r>
    </w:p>
    <w:p w14:paraId="6BA2EA9D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возможность досрочного выкупа лизингового имущества;</w:t>
      </w:r>
    </w:p>
    <w:p w14:paraId="640F8557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субсидирование отдельных видов операций.</w:t>
      </w:r>
    </w:p>
    <w:p w14:paraId="427B41A2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2023 года единого налогового платежа (ЕНП) и единого налогового счёта (ЕНС):</w:t>
      </w:r>
    </w:p>
    <w:p w14:paraId="0D91B45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формирование сальдо ЕНС на 01.01.2023 года;</w:t>
      </w:r>
    </w:p>
    <w:p w14:paraId="29BFB12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возврат, зачёт, уточнение начислений и реквизитов платежа с 01.01.2023 года в отношении «старых» сумм;</w:t>
      </w:r>
    </w:p>
    <w:p w14:paraId="39FB758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переходные положения, связанные </w:t>
      </w:r>
      <w:proofErr w:type="gramStart"/>
      <w:r w:rsidRPr="00AE6C1F">
        <w:rPr>
          <w:color w:val="17365D" w:themeColor="text2" w:themeShade="BF"/>
          <w:sz w:val="28"/>
          <w:szCs w:val="28"/>
        </w:rPr>
        <w:t>со</w:t>
      </w:r>
      <w:proofErr w:type="gramEnd"/>
      <w:r w:rsidRPr="00AE6C1F">
        <w:rPr>
          <w:color w:val="17365D" w:themeColor="text2" w:themeShade="BF"/>
          <w:sz w:val="28"/>
          <w:szCs w:val="28"/>
        </w:rPr>
        <w:t xml:space="preserve"> взысканием «старых» задолженностей;</w:t>
      </w:r>
    </w:p>
    <w:p w14:paraId="7ED80EB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2023 года единого срока уплаты налогов;</w:t>
      </w:r>
    </w:p>
    <w:p w14:paraId="41B93A14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уведомление об уплате налога как основной документ для идентификации списания в счёт погашения налогового обязательства;</w:t>
      </w:r>
    </w:p>
    <w:p w14:paraId="79F5E2B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правила зачёта и возврата налоговых платежей;</w:t>
      </w:r>
    </w:p>
    <w:p w14:paraId="69074AF6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в процедуре взыскания налоговой задолженности;</w:t>
      </w:r>
    </w:p>
    <w:p w14:paraId="57D3C078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основания для освобождения от налоговой ответственности.</w:t>
      </w:r>
    </w:p>
    <w:p w14:paraId="718B9428" w14:textId="77777777" w:rsidR="00AE6C1F" w:rsidRPr="00AE6C1F" w:rsidRDefault="00AE6C1F" w:rsidP="00AC254F">
      <w:pPr>
        <w:numPr>
          <w:ilvl w:val="0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Взаимодействие с налоговыми органами:</w:t>
      </w:r>
    </w:p>
    <w:p w14:paraId="12BFB733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глубина выездной налоговой проверки;</w:t>
      </w:r>
    </w:p>
    <w:p w14:paraId="5FE3CBF5" w14:textId="77777777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сроки выездной налоговой проверки и их нарушение;</w:t>
      </w:r>
    </w:p>
    <w:p w14:paraId="7246AF8F" w14:textId="61BBB9AB" w:rsidR="00AE6C1F" w:rsidRPr="00AE6C1F" w:rsidRDefault="00AE6C1F" w:rsidP="00AC254F">
      <w:pPr>
        <w:numPr>
          <w:ilvl w:val="1"/>
          <w:numId w:val="2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одновременное применение к виновному лицу мер налоговой и административной ответственности.</w:t>
      </w:r>
    </w:p>
    <w:p w14:paraId="1CC9E4D5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85C77CE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НДС</w:t>
      </w:r>
    </w:p>
    <w:p w14:paraId="5E6CC4B2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DC2B69C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по НДС:</w:t>
      </w:r>
    </w:p>
    <w:p w14:paraId="01E43F44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введение с 01.10.2022 года обязанности налогового агента по НДС в отношении электронных услуг, приобретаемых у иностранных лиц;</w:t>
      </w:r>
    </w:p>
    <w:p w14:paraId="2C5BB6D9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корректировка с 01.01.2023 года сроков декларирования и уплаты НДС;</w:t>
      </w:r>
    </w:p>
    <w:p w14:paraId="55825D94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формирования налоговой базы по НДС:</w:t>
      </w:r>
    </w:p>
    <w:p w14:paraId="054CD0D5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определение места реализации в условиях проведения СВО – ЛНР, ДНР и иные регионы проведение СВО;</w:t>
      </w:r>
    </w:p>
    <w:p w14:paraId="6EF43B97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определение налоговой базы при реализации в регионы проведения СВО;</w:t>
      </w:r>
    </w:p>
    <w:p w14:paraId="2A9F033F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недостача и пересортица приравнивается к безвозмездной передаче (практика ВС РФ);</w:t>
      </w:r>
    </w:p>
    <w:p w14:paraId="314C573D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выполнение СМР для собственного потребления: возникновения объекта обложения НДС и права на налоговый вычет;</w:t>
      </w:r>
    </w:p>
    <w:p w14:paraId="58BB8059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соглашения о сотрудничестве (взаимодействии): «скрытая» форма реализации.</w:t>
      </w:r>
    </w:p>
    <w:p w14:paraId="2C37B139" w14:textId="77777777" w:rsidR="00AE6C1F" w:rsidRPr="00AE6C1F" w:rsidRDefault="00AE6C1F" w:rsidP="00AC254F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применения налоговых вычетов:</w:t>
      </w:r>
    </w:p>
    <w:p w14:paraId="6F9697D8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 изначальном использовании товаров (работ, услуг) для необлагаемых операций при изменении цели назначения конечного продукта;</w:t>
      </w:r>
    </w:p>
    <w:p w14:paraId="7F4C25E3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применение налоговых вычетов по реализации товаров (работ, услуг) в регионы, в которых проходит СВО;</w:t>
      </w:r>
    </w:p>
    <w:p w14:paraId="27566F60" w14:textId="77777777" w:rsidR="00AE6C1F" w:rsidRPr="00AE6C1F" w:rsidRDefault="00AE6C1F" w:rsidP="00AC254F">
      <w:pPr>
        <w:numPr>
          <w:ilvl w:val="1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документальное подтверждение права на налоговый вычет.</w:t>
      </w:r>
    </w:p>
    <w:p w14:paraId="7FF838CB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70A7D182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Налог на прибыль</w:t>
      </w:r>
    </w:p>
    <w:p w14:paraId="711D6953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105E9429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Изменения по налогу на прибыль:</w:t>
      </w:r>
    </w:p>
    <w:p w14:paraId="176697E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расширение сферы применения пониженной ставки ИТ-компаний, а также иных преференций по налогу на прибыль;</w:t>
      </w:r>
    </w:p>
    <w:p w14:paraId="55DD41F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изменения с 01.01.2023 года сроков декларирования и уплаты налога на прибыль в связи с введение ЕНП;</w:t>
      </w:r>
    </w:p>
    <w:p w14:paraId="2437A507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доходов:</w:t>
      </w:r>
    </w:p>
    <w:p w14:paraId="05C2B54B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получение имущества в результате проведения операций с аффилированными лицами:</w:t>
      </w:r>
    </w:p>
    <w:p w14:paraId="19B1B71F" w14:textId="77777777" w:rsidR="00AE6C1F" w:rsidRPr="00AE6C1F" w:rsidRDefault="00AE6C1F" w:rsidP="00AC254F">
      <w:pPr>
        <w:numPr>
          <w:ilvl w:val="2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вклады в имущество (безвозмездная передача);</w:t>
      </w:r>
    </w:p>
    <w:p w14:paraId="51CACE91" w14:textId="77777777" w:rsidR="00AE6C1F" w:rsidRPr="00AE6C1F" w:rsidRDefault="00AE6C1F" w:rsidP="00AC254F">
      <w:pPr>
        <w:numPr>
          <w:ilvl w:val="2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выход из состава участников и определение стоимости имущества для целей налогообложения;</w:t>
      </w:r>
    </w:p>
    <w:p w14:paraId="6C637441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заёмные операции: </w:t>
      </w:r>
      <w:proofErr w:type="spellStart"/>
      <w:r w:rsidRPr="00AE6C1F">
        <w:rPr>
          <w:color w:val="17365D" w:themeColor="text2" w:themeShade="BF"/>
          <w:sz w:val="28"/>
          <w:szCs w:val="28"/>
        </w:rPr>
        <w:t>аффилированность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сторон договора, осведомлённость относительно </w:t>
      </w:r>
      <w:proofErr w:type="spellStart"/>
      <w:r w:rsidRPr="00AE6C1F">
        <w:rPr>
          <w:color w:val="17365D" w:themeColor="text2" w:themeShade="BF"/>
          <w:sz w:val="28"/>
          <w:szCs w:val="28"/>
        </w:rPr>
        <w:t>платежёспособности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сторон, целесообразность сделки;</w:t>
      </w:r>
    </w:p>
    <w:p w14:paraId="3E6FCAD0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пересмотр внешнеэкономических сделок в целях ухода от особого порядка формирования курсовых разниц;</w:t>
      </w:r>
    </w:p>
    <w:p w14:paraId="61C4684D" w14:textId="77777777" w:rsidR="00AE6C1F" w:rsidRPr="00AE6C1F" w:rsidRDefault="00AE6C1F" w:rsidP="00AC254F">
      <w:pPr>
        <w:numPr>
          <w:ilvl w:val="0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расходов:</w:t>
      </w:r>
    </w:p>
    <w:p w14:paraId="46E22A8A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документальное подтверждение и экономическое обоснование расходов в контексте управленческих и производственных процессов в организации;</w:t>
      </w:r>
    </w:p>
    <w:p w14:paraId="6D86BE6E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надлежащая квалификация расходов в зависимости от цели и характера таковых: прямые или косвенные, нормируемые или ненормируемые;</w:t>
      </w:r>
    </w:p>
    <w:p w14:paraId="65447B0B" w14:textId="77777777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формирования первоначальной стоимости активов: налоговые правила и сближение бухгалтерского и налогового учётов;</w:t>
      </w:r>
    </w:p>
    <w:p w14:paraId="6FEC763C" w14:textId="574A72F8" w:rsidR="00AE6C1F" w:rsidRPr="00AE6C1F" w:rsidRDefault="00AE6C1F" w:rsidP="00AC254F">
      <w:pPr>
        <w:numPr>
          <w:ilvl w:val="1"/>
          <w:numId w:val="4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вопросы признания отдельных расходов.</w:t>
      </w:r>
    </w:p>
    <w:p w14:paraId="32318D02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31FB59A6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Зарплатные налоги</w:t>
      </w:r>
    </w:p>
    <w:p w14:paraId="12AAF991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4434F55C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Объединение с 01.01.2023 года ПФ РФ и ФСС РФ:</w:t>
      </w:r>
    </w:p>
    <w:p w14:paraId="3EB5A16A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новые тарифы страховых взносов;</w:t>
      </w:r>
    </w:p>
    <w:p w14:paraId="58FE34ED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объединение пониженных тарифов в три группы – основания и условия применения;</w:t>
      </w:r>
    </w:p>
    <w:p w14:paraId="2B4144A3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состава и формата отчётности по страховым взносам: объединение форм отчётности, отмена СЗМ-М, отмена справки о сумме заработка;</w:t>
      </w:r>
    </w:p>
    <w:p w14:paraId="01F2E135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в системе медицинского страхования в отношении иностранных работников;</w:t>
      </w:r>
    </w:p>
    <w:p w14:paraId="5DB66660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 01.01.2023 года порядка формирования отчётности по страховым взносам из-за введения ЕНП;</w:t>
      </w:r>
    </w:p>
    <w:p w14:paraId="39824C97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Расширение сферы применения пониженных тарифов для ИТ-компаний.</w:t>
      </w:r>
    </w:p>
    <w:p w14:paraId="56C113EC" w14:textId="77777777" w:rsidR="00AE6C1F" w:rsidRPr="00AE6C1F" w:rsidRDefault="00AE6C1F" w:rsidP="00AC254F">
      <w:pPr>
        <w:numPr>
          <w:ilvl w:val="0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Изменение с 01.01.2023 года порядка формирования отчётности и перечисления НДФЛ:</w:t>
      </w:r>
    </w:p>
    <w:p w14:paraId="4826211F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новая дата признания дохода по заработной плате;</w:t>
      </w:r>
    </w:p>
    <w:p w14:paraId="79D17AAD" w14:textId="77777777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новый период для формирования ЕНП по НДФЛ;</w:t>
      </w:r>
    </w:p>
    <w:p w14:paraId="22FFE434" w14:textId="24EC317D" w:rsidR="00AE6C1F" w:rsidRPr="00AE6C1F" w:rsidRDefault="00AE6C1F" w:rsidP="00AC254F">
      <w:pPr>
        <w:numPr>
          <w:ilvl w:val="1"/>
          <w:numId w:val="5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особые правила исполнения обязанности налогового агента по НДФЛ в отношении заработной платы, выплачиваемой в декабре.</w:t>
      </w:r>
    </w:p>
    <w:p w14:paraId="4DE263AD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0116B3F3" w14:textId="77777777" w:rsidR="00AE6C1F" w:rsidRPr="00AE6C1F" w:rsidRDefault="00AE6C1F" w:rsidP="00AE6C1F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AE6C1F">
        <w:rPr>
          <w:b/>
          <w:bCs/>
          <w:color w:val="17365D" w:themeColor="text2" w:themeShade="BF"/>
          <w:sz w:val="27"/>
          <w:szCs w:val="27"/>
        </w:rPr>
        <w:t>Имущественные налоги</w:t>
      </w:r>
    </w:p>
    <w:p w14:paraId="5F022B6C" w14:textId="77777777" w:rsidR="00AE6C1F" w:rsidRPr="00AE6C1F" w:rsidRDefault="00AE6C1F" w:rsidP="00AE6C1F">
      <w:pPr>
        <w:rPr>
          <w:color w:val="17365D" w:themeColor="text2" w:themeShade="BF"/>
          <w:sz w:val="28"/>
          <w:szCs w:val="28"/>
        </w:rPr>
      </w:pPr>
    </w:p>
    <w:p w14:paraId="7148A646" w14:textId="77777777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 xml:space="preserve">Разъяснения по уплате транспортного налога в отношении «дорогих» автомобилей при неполном совпадении конкретной комплектации с вариантами </w:t>
      </w:r>
      <w:proofErr w:type="spellStart"/>
      <w:r w:rsidRPr="00AE6C1F">
        <w:rPr>
          <w:color w:val="17365D" w:themeColor="text2" w:themeShade="BF"/>
          <w:sz w:val="28"/>
          <w:szCs w:val="28"/>
        </w:rPr>
        <w:t>Минпромторга</w:t>
      </w:r>
      <w:proofErr w:type="spellEnd"/>
      <w:r w:rsidRPr="00AE6C1F">
        <w:rPr>
          <w:color w:val="17365D" w:themeColor="text2" w:themeShade="BF"/>
          <w:sz w:val="28"/>
          <w:szCs w:val="28"/>
        </w:rPr>
        <w:t xml:space="preserve"> России (практика ВС РФ).</w:t>
      </w:r>
    </w:p>
    <w:p w14:paraId="0B1FC125" w14:textId="77777777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lastRenderedPageBreak/>
        <w:t>Изменения с 01.01.2023 года в сроках и порядке декларирования налога на имущество организаций.</w:t>
      </w:r>
    </w:p>
    <w:p w14:paraId="7295D32F" w14:textId="367082CA" w:rsidR="00AE6C1F" w:rsidRPr="00AE6C1F" w:rsidRDefault="00AE6C1F" w:rsidP="00AC254F">
      <w:pPr>
        <w:numPr>
          <w:ilvl w:val="0"/>
          <w:numId w:val="6"/>
        </w:numPr>
        <w:jc w:val="both"/>
        <w:rPr>
          <w:color w:val="17365D" w:themeColor="text2" w:themeShade="BF"/>
          <w:sz w:val="28"/>
          <w:szCs w:val="28"/>
        </w:rPr>
      </w:pPr>
      <w:r w:rsidRPr="00AE6C1F">
        <w:rPr>
          <w:color w:val="17365D" w:themeColor="text2" w:themeShade="BF"/>
          <w:sz w:val="28"/>
          <w:szCs w:val="28"/>
        </w:rPr>
        <w:t>Отдельные вопросы формирования налоговой базы по налогу на имущество организаций в свете применения стандартов бухгалтерского учёта.</w:t>
      </w:r>
    </w:p>
    <w:p w14:paraId="78D3AA8E" w14:textId="77777777" w:rsidR="00AE6C1F" w:rsidRPr="00AE6C1F" w:rsidRDefault="00AE6C1F" w:rsidP="00AE6C1F">
      <w:pPr>
        <w:jc w:val="center"/>
        <w:rPr>
          <w:color w:val="17365D" w:themeColor="text2" w:themeShade="BF"/>
          <w:sz w:val="28"/>
          <w:szCs w:val="28"/>
        </w:rPr>
      </w:pPr>
    </w:p>
    <w:p w14:paraId="11E4AF99" w14:textId="3DDF2DB3" w:rsidR="00263855" w:rsidRPr="0010566D" w:rsidRDefault="005F5293" w:rsidP="00994DF9">
      <w:pPr>
        <w:jc w:val="center"/>
        <w:rPr>
          <w:b/>
          <w:bCs/>
          <w:color w:val="17365D" w:themeColor="text2" w:themeShade="BF"/>
          <w:sz w:val="27"/>
          <w:szCs w:val="27"/>
        </w:rPr>
      </w:pPr>
      <w:r w:rsidRPr="0010566D">
        <w:rPr>
          <w:b/>
          <w:bCs/>
          <w:color w:val="17365D" w:themeColor="text2" w:themeShade="BF"/>
          <w:sz w:val="27"/>
          <w:szCs w:val="27"/>
        </w:rPr>
        <w:t>Ответы на вопросы и практические рекомендации.</w:t>
      </w:r>
    </w:p>
    <w:p w14:paraId="613D8980" w14:textId="77777777" w:rsidR="00635A0B" w:rsidRPr="00523FA4" w:rsidRDefault="00635A0B" w:rsidP="0020276A">
      <w:pPr>
        <w:pStyle w:val="a3"/>
        <w:rPr>
          <w:b/>
          <w:sz w:val="26"/>
          <w:szCs w:val="26"/>
        </w:rPr>
      </w:pPr>
    </w:p>
    <w:p w14:paraId="43697ADD" w14:textId="6F2A5B1F" w:rsidR="00E51A2E" w:rsidRPr="00907B75" w:rsidRDefault="00E51A2E" w:rsidP="005F5293">
      <w:pPr>
        <w:jc w:val="both"/>
        <w:rPr>
          <w:b/>
          <w:color w:val="17365D" w:themeColor="text2" w:themeShade="BF"/>
        </w:rPr>
      </w:pPr>
      <w:r w:rsidRPr="00DC7A5E">
        <w:rPr>
          <w:i/>
          <w:color w:val="17365D" w:themeColor="text2" w:themeShade="BF"/>
          <w:sz w:val="20"/>
          <w:szCs w:val="20"/>
        </w:rPr>
        <w:t>*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Программа будет дополнена в случае принятия ко дню проведения семинара законов, вносящих изменения и дополнения </w:t>
      </w:r>
      <w:r w:rsidR="00842595">
        <w:rPr>
          <w:i/>
          <w:color w:val="17365D" w:themeColor="text2" w:themeShade="BF"/>
          <w:sz w:val="20"/>
          <w:szCs w:val="20"/>
        </w:rPr>
        <w:t xml:space="preserve">в </w:t>
      </w:r>
      <w:r w:rsidR="005F5293" w:rsidRPr="005F5293">
        <w:rPr>
          <w:i/>
          <w:color w:val="17365D" w:themeColor="text2" w:themeShade="BF"/>
          <w:sz w:val="20"/>
          <w:szCs w:val="20"/>
        </w:rPr>
        <w:t>законодательны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акт</w:t>
      </w:r>
      <w:r w:rsidR="00842595">
        <w:rPr>
          <w:i/>
          <w:color w:val="17365D" w:themeColor="text2" w:themeShade="BF"/>
          <w:sz w:val="20"/>
          <w:szCs w:val="20"/>
        </w:rPr>
        <w:t>ы</w:t>
      </w:r>
      <w:r w:rsidR="005F5293" w:rsidRPr="005F5293">
        <w:rPr>
          <w:i/>
          <w:color w:val="17365D" w:themeColor="text2" w:themeShade="BF"/>
          <w:sz w:val="20"/>
          <w:szCs w:val="20"/>
        </w:rPr>
        <w:t>, имеющи</w:t>
      </w:r>
      <w:r w:rsidR="00842595">
        <w:rPr>
          <w:i/>
          <w:color w:val="17365D" w:themeColor="text2" w:themeShade="BF"/>
          <w:sz w:val="20"/>
          <w:szCs w:val="20"/>
        </w:rPr>
        <w:t>е</w:t>
      </w:r>
      <w:r w:rsidR="005F5293" w:rsidRPr="005F5293">
        <w:rPr>
          <w:i/>
          <w:color w:val="17365D" w:themeColor="text2" w:themeShade="BF"/>
          <w:sz w:val="20"/>
          <w:szCs w:val="20"/>
        </w:rPr>
        <w:t xml:space="preserve"> отношение </w:t>
      </w:r>
      <w:r w:rsidR="00842595">
        <w:rPr>
          <w:i/>
          <w:color w:val="17365D" w:themeColor="text2" w:themeShade="BF"/>
          <w:sz w:val="20"/>
          <w:szCs w:val="20"/>
        </w:rPr>
        <w:t>к заявленной теме.</w:t>
      </w:r>
      <w:r w:rsidR="005F5293">
        <w:rPr>
          <w:b/>
          <w:color w:val="17365D" w:themeColor="text2" w:themeShade="BF"/>
        </w:rPr>
        <w:tab/>
      </w:r>
    </w:p>
    <w:p w14:paraId="409B40FC" w14:textId="77777777" w:rsidR="00E51A2E" w:rsidRPr="00DB24FA" w:rsidRDefault="00E51A2E" w:rsidP="00E51A2E">
      <w:pPr>
        <w:jc w:val="center"/>
        <w:rPr>
          <w:b/>
          <w:color w:val="000000" w:themeColor="text1"/>
        </w:rPr>
      </w:pPr>
    </w:p>
    <w:p w14:paraId="1F18CF14" w14:textId="77777777" w:rsidR="00E51A2E" w:rsidRPr="00907B75" w:rsidRDefault="00E51A2E" w:rsidP="00E51A2E">
      <w:pPr>
        <w:jc w:val="center"/>
        <w:rPr>
          <w:b/>
          <w:color w:val="5F497A" w:themeColor="accent4" w:themeShade="BF"/>
          <w:sz w:val="28"/>
          <w:szCs w:val="28"/>
        </w:rPr>
      </w:pPr>
      <w:r w:rsidRPr="00907B75">
        <w:rPr>
          <w:b/>
          <w:color w:val="5F497A" w:themeColor="accent4" w:themeShade="BF"/>
          <w:sz w:val="28"/>
          <w:szCs w:val="28"/>
          <w:u w:val="single"/>
        </w:rPr>
        <w:t xml:space="preserve">Стоимость участия </w:t>
      </w:r>
    </w:p>
    <w:p w14:paraId="15CCE957" w14:textId="77777777" w:rsidR="00E51A2E" w:rsidRPr="00597443" w:rsidRDefault="00E51A2E" w:rsidP="00E51A2E">
      <w:pPr>
        <w:jc w:val="center"/>
        <w:rPr>
          <w:b/>
          <w:color w:val="000000" w:themeColor="text1"/>
          <w:sz w:val="20"/>
          <w:szCs w:val="28"/>
        </w:rPr>
      </w:pPr>
    </w:p>
    <w:tbl>
      <w:tblPr>
        <w:tblStyle w:val="ad"/>
        <w:tblW w:w="10490" w:type="dxa"/>
        <w:tblInd w:w="108" w:type="dxa"/>
        <w:tblLook w:val="04A0" w:firstRow="1" w:lastRow="0" w:firstColumn="1" w:lastColumn="0" w:noHBand="0" w:noVBand="1"/>
      </w:tblPr>
      <w:tblGrid>
        <w:gridCol w:w="6097"/>
        <w:gridCol w:w="3892"/>
        <w:gridCol w:w="501"/>
      </w:tblGrid>
      <w:tr w:rsidR="00E51A2E" w:rsidRPr="00597443" w14:paraId="3893321F" w14:textId="77777777" w:rsidTr="00A82D92">
        <w:trPr>
          <w:trHeight w:val="212"/>
        </w:trPr>
        <w:tc>
          <w:tcPr>
            <w:tcW w:w="6097" w:type="dxa"/>
            <w:vAlign w:val="center"/>
          </w:tcPr>
          <w:p w14:paraId="7120757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одного слушателя от организации</w:t>
            </w:r>
          </w:p>
        </w:tc>
        <w:tc>
          <w:tcPr>
            <w:tcW w:w="4393" w:type="dxa"/>
            <w:gridSpan w:val="2"/>
          </w:tcPr>
          <w:p w14:paraId="05480FCF" w14:textId="2C537543" w:rsidR="00E51A2E" w:rsidRPr="00DC7A5E" w:rsidRDefault="00FF640D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>5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263855" w:rsidRPr="00DC7A5E">
              <w:rPr>
                <w:b/>
                <w:color w:val="0F243E" w:themeColor="text2" w:themeShade="80"/>
                <w:sz w:val="22"/>
                <w:szCs w:val="22"/>
              </w:rPr>
              <w:t>0</w:t>
            </w:r>
            <w:r w:rsidRPr="00DC7A5E">
              <w:rPr>
                <w:b/>
                <w:color w:val="0F243E" w:themeColor="text2" w:themeShade="80"/>
                <w:sz w:val="22"/>
                <w:szCs w:val="22"/>
                <w:lang w:val="en-US"/>
              </w:rPr>
              <w:t xml:space="preserve">0 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руб.</w:t>
            </w:r>
          </w:p>
        </w:tc>
      </w:tr>
      <w:tr w:rsidR="00E51A2E" w:rsidRPr="00597443" w14:paraId="22662F6C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01F69267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двоих слушателей от организации</w:t>
            </w:r>
          </w:p>
        </w:tc>
        <w:tc>
          <w:tcPr>
            <w:tcW w:w="4393" w:type="dxa"/>
            <w:gridSpan w:val="2"/>
          </w:tcPr>
          <w:p w14:paraId="6B5B234D" w14:textId="099B1BA2" w:rsidR="00E51A2E" w:rsidRPr="00DC7A5E" w:rsidRDefault="00AE6C1F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80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(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с обедом на всех слушателей)</w:t>
            </w:r>
          </w:p>
        </w:tc>
      </w:tr>
      <w:tr w:rsidR="00E51A2E" w:rsidRPr="00597443" w14:paraId="583FCFBF" w14:textId="77777777" w:rsidTr="00A82D92">
        <w:trPr>
          <w:trHeight w:val="307"/>
        </w:trPr>
        <w:tc>
          <w:tcPr>
            <w:tcW w:w="6097" w:type="dxa"/>
            <w:vAlign w:val="center"/>
          </w:tcPr>
          <w:p w14:paraId="453602BF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 троих и более слушателей от организации</w:t>
            </w:r>
          </w:p>
        </w:tc>
        <w:tc>
          <w:tcPr>
            <w:tcW w:w="4393" w:type="dxa"/>
            <w:gridSpan w:val="2"/>
          </w:tcPr>
          <w:p w14:paraId="44144249" w14:textId="29949395" w:rsidR="00E51A2E" w:rsidRPr="00DC7A5E" w:rsidRDefault="00A82D92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9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3</w:t>
            </w:r>
            <w:r w:rsidR="00FF640D" w:rsidRPr="00A82D92">
              <w:rPr>
                <w:b/>
                <w:color w:val="0F243E" w:themeColor="text2" w:themeShade="80"/>
                <w:sz w:val="22"/>
                <w:szCs w:val="22"/>
              </w:rPr>
              <w:t>00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 руб. </w:t>
            </w:r>
            <w:r w:rsidRPr="00A82D92">
              <w:rPr>
                <w:b/>
                <w:color w:val="0F243E" w:themeColor="text2" w:themeShade="80"/>
                <w:sz w:val="22"/>
                <w:szCs w:val="22"/>
              </w:rPr>
              <w:t>(с обедом на всех слушателей)</w:t>
            </w:r>
          </w:p>
        </w:tc>
      </w:tr>
      <w:tr w:rsidR="00E51A2E" w:rsidRPr="00597443" w14:paraId="1D6481E6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11BB70" w14:textId="77777777" w:rsidR="00E51A2E" w:rsidRPr="00DC7A5E" w:rsidRDefault="00E51A2E" w:rsidP="007E3A0A">
            <w:pPr>
              <w:ind w:left="426"/>
              <w:jc w:val="both"/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для слушателей, которые не являются клиентами компании «Ваше Право»*</w:t>
            </w:r>
          </w:p>
        </w:tc>
        <w:tc>
          <w:tcPr>
            <w:tcW w:w="3892" w:type="dxa"/>
            <w:tcBorders>
              <w:right w:val="nil"/>
            </w:tcBorders>
          </w:tcPr>
          <w:p w14:paraId="7A50847C" w14:textId="1BB2C740" w:rsidR="00E51A2E" w:rsidRPr="00DC7A5E" w:rsidRDefault="00E51A2E" w:rsidP="00AE6C1F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 xml:space="preserve">6 </w:t>
            </w:r>
            <w:r w:rsidR="00AE6C1F">
              <w:rPr>
                <w:b/>
                <w:color w:val="0F243E" w:themeColor="text2" w:themeShade="80"/>
                <w:sz w:val="22"/>
                <w:szCs w:val="22"/>
              </w:rPr>
              <w:t>5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7903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1E43A3C3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33D80808" w14:textId="1281D065" w:rsidR="00E51A2E" w:rsidRPr="00DC7A5E" w:rsidRDefault="00E51A2E" w:rsidP="0024247B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 xml:space="preserve">онлайн-участие </w:t>
            </w:r>
          </w:p>
        </w:tc>
        <w:tc>
          <w:tcPr>
            <w:tcW w:w="3892" w:type="dxa"/>
            <w:tcBorders>
              <w:right w:val="nil"/>
            </w:tcBorders>
          </w:tcPr>
          <w:p w14:paraId="01B8EC95" w14:textId="5D04E87D" w:rsidR="00E51A2E" w:rsidRPr="00DC7A5E" w:rsidRDefault="00E51A2E" w:rsidP="00A82D92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2 </w:t>
            </w:r>
            <w:r w:rsidR="00A82D92">
              <w:rPr>
                <w:b/>
                <w:color w:val="0F243E" w:themeColor="text2" w:themeShade="80"/>
                <w:sz w:val="22"/>
                <w:szCs w:val="22"/>
              </w:rPr>
              <w:t>6</w:t>
            </w:r>
            <w:r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58C328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  <w:tr w:rsidR="00E51A2E" w:rsidRPr="00597443" w14:paraId="05A77C51" w14:textId="77777777" w:rsidTr="00A82D92">
        <w:trPr>
          <w:trHeight w:val="356"/>
        </w:trPr>
        <w:tc>
          <w:tcPr>
            <w:tcW w:w="6097" w:type="dxa"/>
            <w:tcBorders>
              <w:right w:val="nil"/>
            </w:tcBorders>
            <w:vAlign w:val="center"/>
          </w:tcPr>
          <w:p w14:paraId="23EE2C3C" w14:textId="77777777" w:rsidR="00E51A2E" w:rsidRPr="00DC7A5E" w:rsidRDefault="00E51A2E" w:rsidP="007E3A0A">
            <w:pPr>
              <w:ind w:left="426"/>
              <w:jc w:val="both"/>
              <w:rPr>
                <w:color w:val="0F243E" w:themeColor="text2" w:themeShade="80"/>
                <w:sz w:val="22"/>
                <w:szCs w:val="22"/>
              </w:rPr>
            </w:pPr>
            <w:r w:rsidRPr="00DC7A5E">
              <w:rPr>
                <w:color w:val="0F243E" w:themeColor="text2" w:themeShade="80"/>
                <w:sz w:val="22"/>
                <w:szCs w:val="22"/>
              </w:rPr>
              <w:t>запись</w:t>
            </w:r>
          </w:p>
        </w:tc>
        <w:tc>
          <w:tcPr>
            <w:tcW w:w="3892" w:type="dxa"/>
            <w:tcBorders>
              <w:right w:val="nil"/>
            </w:tcBorders>
          </w:tcPr>
          <w:p w14:paraId="0323BCB6" w14:textId="0D379211" w:rsidR="00E51A2E" w:rsidRPr="00DC7A5E" w:rsidRDefault="00A82D92" w:rsidP="007E3A0A">
            <w:pPr>
              <w:rPr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b/>
                <w:color w:val="0F243E" w:themeColor="text2" w:themeShade="80"/>
                <w:sz w:val="22"/>
                <w:szCs w:val="22"/>
              </w:rPr>
              <w:t>2 1</w:t>
            </w:r>
            <w:r w:rsidR="00E51A2E" w:rsidRPr="00DC7A5E">
              <w:rPr>
                <w:b/>
                <w:color w:val="0F243E" w:themeColor="text2" w:themeShade="80"/>
                <w:sz w:val="22"/>
                <w:szCs w:val="22"/>
              </w:rPr>
              <w:t>00 руб.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0B4D77" w14:textId="77777777" w:rsidR="00E51A2E" w:rsidRPr="00597443" w:rsidRDefault="00E51A2E" w:rsidP="007E3A0A">
            <w:pPr>
              <w:rPr>
                <w:sz w:val="20"/>
              </w:rPr>
            </w:pPr>
          </w:p>
        </w:tc>
      </w:tr>
    </w:tbl>
    <w:p w14:paraId="0558EEBC" w14:textId="77777777" w:rsidR="00E51A2E" w:rsidRPr="00597443" w:rsidRDefault="00E51A2E" w:rsidP="00E51A2E">
      <w:pPr>
        <w:rPr>
          <w:b/>
          <w:sz w:val="20"/>
        </w:rPr>
      </w:pPr>
    </w:p>
    <w:p w14:paraId="1709B675" w14:textId="36478DB4" w:rsidR="00E51A2E" w:rsidRDefault="00E51A2E" w:rsidP="00E51A2E">
      <w:pPr>
        <w:jc w:val="center"/>
        <w:rPr>
          <w:b/>
          <w:color w:val="17365D" w:themeColor="text2" w:themeShade="BF"/>
        </w:rPr>
      </w:pPr>
      <w:r w:rsidRPr="00907B75">
        <w:rPr>
          <w:color w:val="17365D" w:themeColor="text2" w:themeShade="BF"/>
        </w:rPr>
        <w:t>В стоимость участия входит</w:t>
      </w:r>
      <w:r w:rsidRPr="00907B75">
        <w:rPr>
          <w:b/>
          <w:color w:val="17365D" w:themeColor="text2" w:themeShade="BF"/>
        </w:rPr>
        <w:t xml:space="preserve"> </w:t>
      </w:r>
      <w:r w:rsidR="004474CA">
        <w:rPr>
          <w:b/>
          <w:color w:val="17365D" w:themeColor="text2" w:themeShade="BF"/>
        </w:rPr>
        <w:t xml:space="preserve">кофе-брейк, бизнес-ланч, </w:t>
      </w:r>
      <w:r w:rsidRPr="00907B75">
        <w:rPr>
          <w:b/>
          <w:color w:val="17365D" w:themeColor="text2" w:themeShade="BF"/>
        </w:rPr>
        <w:t xml:space="preserve"> раздаточный материал и комплект для записи.</w:t>
      </w:r>
    </w:p>
    <w:p w14:paraId="022F32D8" w14:textId="77777777" w:rsidR="00E51A2E" w:rsidRDefault="00E51A2E" w:rsidP="004474CA">
      <w:pPr>
        <w:rPr>
          <w:color w:val="244061" w:themeColor="accent1" w:themeShade="80"/>
          <w:sz w:val="20"/>
        </w:rPr>
      </w:pPr>
    </w:p>
    <w:p w14:paraId="3FCB592C" w14:textId="55F6D4A7" w:rsidR="00E51A2E" w:rsidRPr="00907B75" w:rsidRDefault="00E51A2E" w:rsidP="00E51A2E">
      <w:pPr>
        <w:jc w:val="center"/>
        <w:rPr>
          <w:color w:val="244061" w:themeColor="accent1" w:themeShade="80"/>
          <w:sz w:val="20"/>
        </w:rPr>
      </w:pPr>
      <w:r w:rsidRPr="00907B75">
        <w:rPr>
          <w:color w:val="244061" w:themeColor="accent1" w:themeShade="80"/>
          <w:sz w:val="20"/>
        </w:rPr>
        <w:t xml:space="preserve">Подробности уточняйте по тел. </w:t>
      </w:r>
      <w:r w:rsidR="00E43885">
        <w:rPr>
          <w:color w:val="244061" w:themeColor="accent1" w:themeShade="80"/>
          <w:sz w:val="20"/>
        </w:rPr>
        <w:t>+79818209828 Светлана</w:t>
      </w:r>
    </w:p>
    <w:p w14:paraId="7728CCBB" w14:textId="77777777" w:rsidR="00E51A2E" w:rsidRPr="00597443" w:rsidRDefault="00E51A2E" w:rsidP="00E51A2E">
      <w:pPr>
        <w:jc w:val="center"/>
        <w:rPr>
          <w:sz w:val="20"/>
        </w:rPr>
      </w:pPr>
    </w:p>
    <w:p w14:paraId="73431818" w14:textId="77777777" w:rsidR="00E51A2E" w:rsidRPr="00907B75" w:rsidRDefault="00E51A2E" w:rsidP="00AC254F">
      <w:pPr>
        <w:pStyle w:val="aa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244061" w:themeColor="accent1" w:themeShade="80"/>
          <w:sz w:val="20"/>
          <w:lang w:eastAsia="ru-RU"/>
        </w:rPr>
      </w:pPr>
      <w:r w:rsidRPr="00907B75">
        <w:rPr>
          <w:rFonts w:eastAsia="Times New Roman" w:cs="Times New Roman"/>
          <w:b/>
          <w:color w:val="244061" w:themeColor="accent1" w:themeShade="80"/>
          <w:sz w:val="20"/>
          <w:lang w:eastAsia="ru-RU"/>
        </w:rPr>
        <w:t>Внимание! Обязательна предварительная регистрация! (по телефону или на сайте)</w:t>
      </w:r>
    </w:p>
    <w:tbl>
      <w:tblPr>
        <w:tblpPr w:leftFromText="180" w:rightFromText="180" w:vertAnchor="text" w:horzAnchor="margin" w:tblpX="108" w:tblpY="13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674BF" w:rsidRPr="00597443" w14:paraId="160B0700" w14:textId="77777777" w:rsidTr="005674BF">
        <w:trPr>
          <w:trHeight w:val="294"/>
        </w:trPr>
        <w:tc>
          <w:tcPr>
            <w:tcW w:w="10456" w:type="dxa"/>
            <w:shd w:val="clear" w:color="auto" w:fill="auto"/>
          </w:tcPr>
          <w:p w14:paraId="7B4B6267" w14:textId="77777777" w:rsidR="005674BF" w:rsidRPr="00907B75" w:rsidRDefault="005674BF" w:rsidP="005674BF">
            <w:pPr>
              <w:ind w:firstLine="34"/>
              <w:jc w:val="both"/>
              <w:rPr>
                <w:sz w:val="20"/>
                <w:szCs w:val="20"/>
              </w:rPr>
            </w:pP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Аттестованным бухгалтерам, не имеющим задолженности по оплате взносов, выдается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сертификат на 10 часов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системы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  <w:lang w:val="en-US"/>
              </w:rPr>
              <w:t>UCPA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в зачет </w:t>
            </w:r>
            <w:r w:rsidRPr="00907B75">
              <w:rPr>
                <w:b/>
                <w:color w:val="403152" w:themeColor="accent4" w:themeShade="80"/>
                <w:sz w:val="20"/>
                <w:szCs w:val="20"/>
              </w:rPr>
              <w:t>40-часовой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 xml:space="preserve"> программы повышения квалификации</w:t>
            </w:r>
            <w:r>
              <w:rPr>
                <w:color w:val="403152" w:themeColor="accent4" w:themeShade="80"/>
                <w:sz w:val="20"/>
                <w:szCs w:val="20"/>
              </w:rPr>
              <w:t xml:space="preserve"> (стоимость 1100 </w:t>
            </w:r>
            <w:proofErr w:type="spellStart"/>
            <w:r>
              <w:rPr>
                <w:color w:val="403152" w:themeColor="accent4" w:themeShade="80"/>
                <w:sz w:val="20"/>
                <w:szCs w:val="20"/>
              </w:rPr>
              <w:t>руб</w:t>
            </w:r>
            <w:proofErr w:type="spellEnd"/>
            <w:r>
              <w:rPr>
                <w:color w:val="403152" w:themeColor="accent4" w:themeShade="80"/>
                <w:sz w:val="20"/>
                <w:szCs w:val="20"/>
              </w:rPr>
              <w:t>)</w:t>
            </w:r>
            <w:r w:rsidRPr="00907B75">
              <w:rPr>
                <w:color w:val="403152" w:themeColor="accent4" w:themeShade="80"/>
                <w:sz w:val="20"/>
                <w:szCs w:val="20"/>
              </w:rPr>
              <w:t>.</w:t>
            </w:r>
          </w:p>
        </w:tc>
      </w:tr>
    </w:tbl>
    <w:p w14:paraId="46CD0C9B" w14:textId="77777777" w:rsidR="00E51A2E" w:rsidRPr="00C332E2" w:rsidRDefault="00E51A2E" w:rsidP="005674BF">
      <w:pPr>
        <w:rPr>
          <w:b/>
          <w:color w:val="17365D" w:themeColor="text2" w:themeShade="BF"/>
        </w:rPr>
      </w:pPr>
    </w:p>
    <w:p w14:paraId="0DB3B494" w14:textId="3BA88644" w:rsidR="00635A0B" w:rsidRPr="00C332E2" w:rsidRDefault="00994DF9" w:rsidP="00C332E2">
      <w:pPr>
        <w:jc w:val="center"/>
        <w:rPr>
          <w:b/>
          <w:color w:val="17365D" w:themeColor="text2" w:themeShade="BF"/>
        </w:rPr>
      </w:pPr>
      <w:r w:rsidRPr="004D68A5">
        <w:rPr>
          <w:b/>
          <w:color w:val="17365D" w:themeColor="text2" w:themeShade="BF"/>
          <w:u w:val="single"/>
        </w:rPr>
        <w:t>Обращаем внимание, что семинары теперь проводятся на новой площадке</w:t>
      </w:r>
      <w:r w:rsidRPr="00C332E2">
        <w:rPr>
          <w:b/>
          <w:color w:val="17365D" w:themeColor="text2" w:themeShade="BF"/>
        </w:rPr>
        <w:t>!</w:t>
      </w:r>
    </w:p>
    <w:p w14:paraId="3C8B00BF" w14:textId="5FEADF1E" w:rsidR="00994DF9" w:rsidRDefault="00C332E2" w:rsidP="00C332E2">
      <w:pPr>
        <w:jc w:val="center"/>
        <w:rPr>
          <w:b/>
          <w:color w:val="17365D" w:themeColor="text2" w:themeShade="BF"/>
        </w:rPr>
      </w:pPr>
      <w:r w:rsidRPr="00C332E2">
        <w:rPr>
          <w:b/>
          <w:color w:val="17365D" w:themeColor="text2" w:themeShade="BF"/>
        </w:rPr>
        <w:t xml:space="preserve">Пеший маршрут от станции  метро </w:t>
      </w:r>
      <w:proofErr w:type="gramStart"/>
      <w:r w:rsidRPr="00C332E2">
        <w:rPr>
          <w:b/>
          <w:color w:val="17365D" w:themeColor="text2" w:themeShade="BF"/>
        </w:rPr>
        <w:t>Василеостровская</w:t>
      </w:r>
      <w:proofErr w:type="gramEnd"/>
      <w:r w:rsidRPr="00C332E2">
        <w:rPr>
          <w:b/>
          <w:color w:val="17365D" w:themeColor="text2" w:themeShade="BF"/>
        </w:rPr>
        <w:t xml:space="preserve"> представлен ниже.</w:t>
      </w:r>
    </w:p>
    <w:p w14:paraId="30C7F9DA" w14:textId="47EA613C" w:rsidR="005674BF" w:rsidRPr="00C332E2" w:rsidRDefault="0010566D" w:rsidP="00C332E2">
      <w:pPr>
        <w:jc w:val="center"/>
        <w:rPr>
          <w:b/>
          <w:color w:val="17365D" w:themeColor="text2" w:themeShade="BF"/>
        </w:rPr>
      </w:pPr>
      <w:r>
        <w:rPr>
          <w:noProof/>
        </w:rPr>
        <w:drawing>
          <wp:inline distT="0" distB="0" distL="0" distR="0" wp14:anchorId="05A105F4" wp14:editId="0D6E1C3D">
            <wp:extent cx="4957825" cy="353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4" t="8814" r="4732" b="15502"/>
                    <a:stretch/>
                  </pic:blipFill>
                  <pic:spPr bwMode="auto">
                    <a:xfrm>
                      <a:off x="0" y="0"/>
                      <a:ext cx="4972885" cy="35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663E" w14:textId="26AC52FB" w:rsidR="00C332E2" w:rsidRPr="00CC4A0C" w:rsidRDefault="00C332E2" w:rsidP="00994DF9">
      <w:pPr>
        <w:pStyle w:val="a3"/>
        <w:jc w:val="center"/>
        <w:rPr>
          <w:b/>
        </w:rPr>
      </w:pPr>
    </w:p>
    <w:sectPr w:rsidR="00C332E2" w:rsidRPr="00CC4A0C" w:rsidSect="00635A0B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1BFD"/>
    <w:multiLevelType w:val="multilevel"/>
    <w:tmpl w:val="0160F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1047103"/>
    <w:multiLevelType w:val="multilevel"/>
    <w:tmpl w:val="A78884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29A3F6E"/>
    <w:multiLevelType w:val="hybridMultilevel"/>
    <w:tmpl w:val="621AD5F0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340E2AC8"/>
    <w:multiLevelType w:val="multilevel"/>
    <w:tmpl w:val="076C0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AF30CD"/>
    <w:multiLevelType w:val="multilevel"/>
    <w:tmpl w:val="D5525B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8C04F91"/>
    <w:multiLevelType w:val="multilevel"/>
    <w:tmpl w:val="84A05D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4"/>
    <w:rsid w:val="00001203"/>
    <w:rsid w:val="000307B9"/>
    <w:rsid w:val="00071868"/>
    <w:rsid w:val="000821D1"/>
    <w:rsid w:val="0010566D"/>
    <w:rsid w:val="001076DC"/>
    <w:rsid w:val="001C6A9C"/>
    <w:rsid w:val="001F0878"/>
    <w:rsid w:val="0020276A"/>
    <w:rsid w:val="0024247B"/>
    <w:rsid w:val="0026156C"/>
    <w:rsid w:val="00263855"/>
    <w:rsid w:val="00293A88"/>
    <w:rsid w:val="002E2594"/>
    <w:rsid w:val="00340A58"/>
    <w:rsid w:val="003A060B"/>
    <w:rsid w:val="003B2EA6"/>
    <w:rsid w:val="004474CA"/>
    <w:rsid w:val="00454173"/>
    <w:rsid w:val="00477273"/>
    <w:rsid w:val="004B7363"/>
    <w:rsid w:val="004D68A5"/>
    <w:rsid w:val="00516E25"/>
    <w:rsid w:val="00523FA4"/>
    <w:rsid w:val="00565080"/>
    <w:rsid w:val="005674BF"/>
    <w:rsid w:val="005F5293"/>
    <w:rsid w:val="00635A0B"/>
    <w:rsid w:val="006D38FE"/>
    <w:rsid w:val="00723DBB"/>
    <w:rsid w:val="00760F7C"/>
    <w:rsid w:val="00780F17"/>
    <w:rsid w:val="007A144E"/>
    <w:rsid w:val="007C6B40"/>
    <w:rsid w:val="00842595"/>
    <w:rsid w:val="00867E04"/>
    <w:rsid w:val="008703D5"/>
    <w:rsid w:val="00927C5B"/>
    <w:rsid w:val="009421D5"/>
    <w:rsid w:val="009840CD"/>
    <w:rsid w:val="00994DF9"/>
    <w:rsid w:val="00A82D92"/>
    <w:rsid w:val="00AC254F"/>
    <w:rsid w:val="00AE6C1F"/>
    <w:rsid w:val="00B44B54"/>
    <w:rsid w:val="00BD46AC"/>
    <w:rsid w:val="00C17367"/>
    <w:rsid w:val="00C332E2"/>
    <w:rsid w:val="00CC0F60"/>
    <w:rsid w:val="00DB5B5E"/>
    <w:rsid w:val="00DC7A5E"/>
    <w:rsid w:val="00DD310A"/>
    <w:rsid w:val="00E43885"/>
    <w:rsid w:val="00E51A2E"/>
    <w:rsid w:val="00EA7565"/>
    <w:rsid w:val="00EB2E34"/>
    <w:rsid w:val="00EF6180"/>
    <w:rsid w:val="00F70C41"/>
    <w:rsid w:val="00FA67A2"/>
    <w:rsid w:val="00FF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64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Мой"/>
    <w:qFormat/>
    <w:rsid w:val="00B44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0F60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C0F6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CC0F60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CC0F60"/>
    <w:pPr>
      <w:keepNext/>
      <w:keepLines/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CC0F60"/>
    <w:pPr>
      <w:keepNext/>
      <w:keepLines/>
      <w:spacing w:before="20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CC0F60"/>
    <w:pPr>
      <w:keepNext/>
      <w:keepLines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link w:val="a4"/>
    <w:qFormat/>
    <w:rsid w:val="00CC0F60"/>
    <w:pPr>
      <w:shd w:val="clear" w:color="auto" w:fill="FFFFFF"/>
      <w:ind w:firstLine="567"/>
    </w:pPr>
    <w:rPr>
      <w:rFonts w:eastAsiaTheme="minorHAnsi"/>
      <w:lang w:eastAsia="en-US"/>
    </w:rPr>
  </w:style>
  <w:style w:type="character" w:customStyle="1" w:styleId="a4">
    <w:name w:val="Статья Знак"/>
    <w:basedOn w:val="a0"/>
    <w:link w:val="a3"/>
    <w:rsid w:val="00CC0F60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CC0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0F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C0F6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C0F6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C0F6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C0F6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5">
    <w:name w:val="Title"/>
    <w:basedOn w:val="a"/>
    <w:next w:val="a"/>
    <w:link w:val="a6"/>
    <w:uiPriority w:val="10"/>
    <w:qFormat/>
    <w:rsid w:val="00CC0F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CC0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qFormat/>
    <w:rsid w:val="00CC0F60"/>
    <w:rPr>
      <w:b/>
      <w:bCs/>
    </w:rPr>
  </w:style>
  <w:style w:type="character" w:styleId="a8">
    <w:name w:val="Emphasis"/>
    <w:basedOn w:val="a0"/>
    <w:uiPriority w:val="20"/>
    <w:qFormat/>
    <w:rsid w:val="00CC0F60"/>
    <w:rPr>
      <w:i/>
      <w:iCs/>
    </w:rPr>
  </w:style>
  <w:style w:type="paragraph" w:styleId="a9">
    <w:name w:val="No Spacing"/>
    <w:uiPriority w:val="1"/>
    <w:qFormat/>
    <w:rsid w:val="00CC0F60"/>
    <w:pPr>
      <w:spacing w:after="0" w:line="240" w:lineRule="auto"/>
    </w:pPr>
    <w:rPr>
      <w:rFonts w:ascii="Times New Roman" w:hAnsi="Times New Roman"/>
      <w:sz w:val="24"/>
    </w:rPr>
  </w:style>
  <w:style w:type="paragraph" w:styleId="aa">
    <w:name w:val="List Paragraph"/>
    <w:basedOn w:val="a"/>
    <w:uiPriority w:val="34"/>
    <w:qFormat/>
    <w:rsid w:val="00CC0F6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635A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5A0B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E51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бычный1"/>
    <w:rsid w:val="00AE6C1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3912F-5EFA-4F32-98F0-017A10B1D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Кирсанова Светлана Олеговна</cp:lastModifiedBy>
  <cp:revision>11</cp:revision>
  <cp:lastPrinted>2022-06-20T09:20:00Z</cp:lastPrinted>
  <dcterms:created xsi:type="dcterms:W3CDTF">2022-03-22T11:48:00Z</dcterms:created>
  <dcterms:modified xsi:type="dcterms:W3CDTF">2022-09-09T11:18:00Z</dcterms:modified>
</cp:coreProperties>
</file>