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A061" w14:textId="001AF5B7" w:rsidR="00635A0B" w:rsidRDefault="00635A0B" w:rsidP="00635A0B">
      <w:pPr>
        <w:pStyle w:val="a3"/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AEA3F" wp14:editId="7460810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459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546" y="2136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36B8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Уважаемые партнеры!</w:t>
      </w:r>
    </w:p>
    <w:p w14:paraId="22D01A7F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Предлагаем Вам посетить  совместный семинар</w:t>
      </w:r>
    </w:p>
    <w:p w14:paraId="249531F6" w14:textId="77777777" w:rsidR="00635A0B" w:rsidRPr="006F2903" w:rsidRDefault="00635A0B" w:rsidP="00635A0B">
      <w:pPr>
        <w:contextualSpacing/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ООО «Ваше Право Консультант Плюс» и</w:t>
      </w:r>
      <w:r w:rsidRPr="006F2903">
        <w:rPr>
          <w:b/>
          <w:color w:val="5F497A" w:themeColor="accent4" w:themeShade="BF"/>
          <w:sz w:val="28"/>
          <w:szCs w:val="28"/>
        </w:rPr>
        <w:t xml:space="preserve"> </w:t>
      </w:r>
      <w:r w:rsidRPr="006F2903">
        <w:rPr>
          <w:b/>
          <w:i/>
          <w:color w:val="5F497A" w:themeColor="accent4" w:themeShade="BF"/>
          <w:sz w:val="28"/>
          <w:szCs w:val="28"/>
        </w:rPr>
        <w:t>Палаты профессиональных бухгалтеров и аудиторов на тему:</w:t>
      </w:r>
    </w:p>
    <w:p w14:paraId="13174E13" w14:textId="77777777" w:rsidR="00635A0B" w:rsidRPr="00635A0B" w:rsidRDefault="00635A0B" w:rsidP="008703D5">
      <w:pPr>
        <w:pStyle w:val="a3"/>
        <w:rPr>
          <w:b/>
          <w:bCs/>
          <w:sz w:val="28"/>
          <w:szCs w:val="28"/>
        </w:rPr>
      </w:pPr>
    </w:p>
    <w:p w14:paraId="4CB73C7D" w14:textId="72A209B3" w:rsidR="00B44B54" w:rsidRPr="006F2903" w:rsidRDefault="00635A0B" w:rsidP="006F2903">
      <w:pPr>
        <w:pStyle w:val="a3"/>
        <w:jc w:val="center"/>
        <w:rPr>
          <w:b/>
          <w:color w:val="984806" w:themeColor="accent6" w:themeShade="80"/>
          <w:sz w:val="30"/>
          <w:szCs w:val="30"/>
        </w:rPr>
      </w:pPr>
      <w:r w:rsidRPr="006F2903">
        <w:rPr>
          <w:b/>
          <w:bCs/>
          <w:color w:val="984806" w:themeColor="accent6" w:themeShade="80"/>
          <w:sz w:val="30"/>
          <w:szCs w:val="30"/>
        </w:rPr>
        <w:t>«</w:t>
      </w:r>
      <w:r w:rsidR="008D6379" w:rsidRPr="008D6379">
        <w:rPr>
          <w:b/>
          <w:bCs/>
          <w:color w:val="984806" w:themeColor="accent6" w:themeShade="80"/>
          <w:sz w:val="30"/>
          <w:szCs w:val="30"/>
        </w:rPr>
        <w:t>Бухгалтерская и налоговая от</w:t>
      </w:r>
      <w:r w:rsidR="008D6379">
        <w:rPr>
          <w:b/>
          <w:bCs/>
          <w:color w:val="984806" w:themeColor="accent6" w:themeShade="80"/>
          <w:sz w:val="30"/>
          <w:szCs w:val="30"/>
        </w:rPr>
        <w:t>четность за 9 месяцев 2021 года</w:t>
      </w:r>
      <w:r w:rsidRPr="006F2903">
        <w:rPr>
          <w:b/>
          <w:color w:val="984806" w:themeColor="accent6" w:themeShade="80"/>
          <w:sz w:val="30"/>
          <w:szCs w:val="30"/>
        </w:rPr>
        <w:t>»</w:t>
      </w:r>
    </w:p>
    <w:p w14:paraId="2C9874A8" w14:textId="77777777" w:rsidR="00B44B54" w:rsidRDefault="00B44B54" w:rsidP="00B44B54"/>
    <w:p w14:paraId="5D1C55EE" w14:textId="31B5E9AE" w:rsidR="00635A0B" w:rsidRPr="00836E75" w:rsidRDefault="00635A0B" w:rsidP="00635A0B">
      <w:pPr>
        <w:contextualSpacing/>
        <w:rPr>
          <w:b/>
          <w:color w:val="984806" w:themeColor="accent6" w:themeShade="80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Дата и время</w:t>
      </w:r>
      <w:r w:rsidRPr="00836E75">
        <w:rPr>
          <w:b/>
          <w:color w:val="5F497A" w:themeColor="accent4" w:themeShade="BF"/>
          <w:sz w:val="26"/>
          <w:szCs w:val="26"/>
        </w:rPr>
        <w:t xml:space="preserve">: </w:t>
      </w:r>
      <w:r w:rsidR="006F2903" w:rsidRPr="00836E75">
        <w:rPr>
          <w:b/>
          <w:color w:val="984806" w:themeColor="accent6" w:themeShade="80"/>
          <w:sz w:val="26"/>
          <w:szCs w:val="26"/>
        </w:rPr>
        <w:t>2</w:t>
      </w:r>
      <w:r w:rsidR="008D6379">
        <w:rPr>
          <w:b/>
          <w:color w:val="984806" w:themeColor="accent6" w:themeShade="80"/>
          <w:sz w:val="26"/>
          <w:szCs w:val="26"/>
        </w:rPr>
        <w:t>2</w:t>
      </w:r>
      <w:r w:rsidRPr="00836E75">
        <w:rPr>
          <w:b/>
          <w:color w:val="984806" w:themeColor="accent6" w:themeShade="80"/>
          <w:sz w:val="26"/>
          <w:szCs w:val="26"/>
        </w:rPr>
        <w:t xml:space="preserve"> </w:t>
      </w:r>
      <w:r w:rsidR="008D6379">
        <w:rPr>
          <w:b/>
          <w:color w:val="984806" w:themeColor="accent6" w:themeShade="80"/>
          <w:sz w:val="26"/>
          <w:szCs w:val="26"/>
        </w:rPr>
        <w:t>сентября</w:t>
      </w:r>
      <w:r w:rsidRPr="00836E75">
        <w:rPr>
          <w:b/>
          <w:color w:val="984806" w:themeColor="accent6" w:themeShade="80"/>
          <w:sz w:val="26"/>
          <w:szCs w:val="26"/>
        </w:rPr>
        <w:t xml:space="preserve"> (</w:t>
      </w:r>
      <w:r w:rsidR="008D6379">
        <w:rPr>
          <w:b/>
          <w:color w:val="984806" w:themeColor="accent6" w:themeShade="80"/>
          <w:sz w:val="26"/>
          <w:szCs w:val="26"/>
        </w:rPr>
        <w:t>среда</w:t>
      </w:r>
      <w:r w:rsidRPr="00836E75">
        <w:rPr>
          <w:b/>
          <w:color w:val="984806" w:themeColor="accent6" w:themeShade="80"/>
          <w:sz w:val="26"/>
          <w:szCs w:val="26"/>
        </w:rPr>
        <w:t>) 10:00-17:00</w:t>
      </w:r>
    </w:p>
    <w:p w14:paraId="602BADF8" w14:textId="77777777" w:rsidR="00E51A2E" w:rsidRPr="00836E75" w:rsidRDefault="00E51A2E" w:rsidP="00635A0B">
      <w:pPr>
        <w:contextualSpacing/>
        <w:rPr>
          <w:b/>
          <w:color w:val="17365D" w:themeColor="text2" w:themeShade="BF"/>
          <w:sz w:val="26"/>
          <w:szCs w:val="26"/>
        </w:rPr>
      </w:pPr>
    </w:p>
    <w:p w14:paraId="23196C45" w14:textId="536DC97E" w:rsidR="00635A0B" w:rsidRPr="00836E75" w:rsidRDefault="00635A0B" w:rsidP="00635A0B">
      <w:pPr>
        <w:shd w:val="clear" w:color="auto" w:fill="FFFFFF"/>
        <w:jc w:val="both"/>
        <w:rPr>
          <w:color w:val="244061" w:themeColor="accent1" w:themeShade="80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</w:rPr>
        <w:t>Лектор</w:t>
      </w:r>
      <w:r w:rsidRPr="00836E75">
        <w:rPr>
          <w:color w:val="000000" w:themeColor="text1"/>
          <w:sz w:val="26"/>
          <w:szCs w:val="26"/>
        </w:rPr>
        <w:t xml:space="preserve">: </w:t>
      </w:r>
      <w:r w:rsidR="00836E75" w:rsidRPr="00836E75">
        <w:rPr>
          <w:b/>
          <w:color w:val="984806" w:themeColor="accent6" w:themeShade="80"/>
          <w:sz w:val="26"/>
          <w:szCs w:val="26"/>
        </w:rPr>
        <w:t>Куликов Алексей Александрович</w:t>
      </w:r>
      <w:r w:rsidR="00836E75" w:rsidRPr="00836E75">
        <w:rPr>
          <w:color w:val="244061" w:themeColor="accent1" w:themeShade="80"/>
          <w:sz w:val="26"/>
          <w:szCs w:val="26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14:paraId="06BDF92F" w14:textId="77777777" w:rsidR="00E51A2E" w:rsidRPr="00836E75" w:rsidRDefault="00E51A2E" w:rsidP="00635A0B">
      <w:pPr>
        <w:shd w:val="clear" w:color="auto" w:fill="FFFFFF"/>
        <w:jc w:val="both"/>
        <w:rPr>
          <w:color w:val="17365D" w:themeColor="text2" w:themeShade="BF"/>
          <w:sz w:val="26"/>
          <w:szCs w:val="26"/>
        </w:rPr>
      </w:pPr>
    </w:p>
    <w:p w14:paraId="4996672A" w14:textId="77777777" w:rsidR="00635A0B" w:rsidRPr="00836E75" w:rsidRDefault="00635A0B" w:rsidP="00635A0B">
      <w:pPr>
        <w:jc w:val="both"/>
        <w:rPr>
          <w:color w:val="17365D" w:themeColor="text2" w:themeShade="BF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Место проведения</w:t>
      </w:r>
      <w:r w:rsidRPr="00836E75">
        <w:rPr>
          <w:b/>
          <w:color w:val="000000" w:themeColor="text1"/>
          <w:sz w:val="26"/>
          <w:szCs w:val="26"/>
        </w:rPr>
        <w:t>:</w:t>
      </w:r>
      <w:r w:rsidRPr="00836E75">
        <w:rPr>
          <w:color w:val="000000" w:themeColor="text1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</w:rPr>
        <w:t xml:space="preserve">г. Санкт-Петербург, </w:t>
      </w:r>
      <w:proofErr w:type="spellStart"/>
      <w:r w:rsidRPr="00836E75">
        <w:rPr>
          <w:color w:val="17365D" w:themeColor="text2" w:themeShade="BF"/>
          <w:sz w:val="26"/>
          <w:szCs w:val="26"/>
        </w:rPr>
        <w:t>Батайский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пер. 3А, отель «</w:t>
      </w:r>
      <w:proofErr w:type="spellStart"/>
      <w:r w:rsidRPr="00836E75">
        <w:rPr>
          <w:color w:val="17365D" w:themeColor="text2" w:themeShade="BF"/>
          <w:sz w:val="26"/>
          <w:szCs w:val="26"/>
          <w:lang w:val="en-US"/>
        </w:rPr>
        <w:t>Sokos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Olympia</w:t>
      </w:r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Garden</w:t>
      </w:r>
      <w:r w:rsidRPr="00836E75">
        <w:rPr>
          <w:color w:val="17365D" w:themeColor="text2" w:themeShade="BF"/>
          <w:sz w:val="26"/>
          <w:szCs w:val="26"/>
        </w:rPr>
        <w:t>»</w:t>
      </w:r>
    </w:p>
    <w:p w14:paraId="699F577C" w14:textId="77777777" w:rsidR="00635A0B" w:rsidRPr="00836E75" w:rsidRDefault="00635A0B" w:rsidP="00635A0B">
      <w:pPr>
        <w:jc w:val="both"/>
        <w:rPr>
          <w:color w:val="17365D" w:themeColor="text2" w:themeShade="BF"/>
          <w:sz w:val="26"/>
          <w:szCs w:val="26"/>
        </w:rPr>
      </w:pPr>
    </w:p>
    <w:p w14:paraId="1BB9CA54" w14:textId="77777777" w:rsidR="00635A0B" w:rsidRPr="00836E75" w:rsidRDefault="00635A0B" w:rsidP="00635A0B">
      <w:pPr>
        <w:pStyle w:val="aa"/>
        <w:spacing w:after="0" w:line="240" w:lineRule="auto"/>
        <w:ind w:hanging="720"/>
        <w:jc w:val="both"/>
        <w:rPr>
          <w:rFonts w:eastAsia="Times New Roman" w:cs="Times New Roman"/>
          <w:b/>
          <w:color w:val="5F497A" w:themeColor="accent4" w:themeShade="BF"/>
          <w:sz w:val="26"/>
          <w:szCs w:val="26"/>
          <w:lang w:eastAsia="ru-RU"/>
        </w:rPr>
      </w:pPr>
      <w:r w:rsidRPr="00836E75">
        <w:rPr>
          <w:rFonts w:eastAsia="Times New Roman" w:cs="Times New Roman"/>
          <w:b/>
          <w:color w:val="5F497A" w:themeColor="accent4" w:themeShade="BF"/>
          <w:sz w:val="26"/>
          <w:szCs w:val="26"/>
          <w:u w:val="single"/>
          <w:lang w:eastAsia="ru-RU"/>
        </w:rPr>
        <w:t>В программе семинара</w:t>
      </w:r>
      <w:r w:rsidRPr="00836E75">
        <w:rPr>
          <w:rFonts w:eastAsia="Times New Roman" w:cs="Times New Roman"/>
          <w:b/>
          <w:color w:val="5F497A" w:themeColor="accent4" w:themeShade="BF"/>
          <w:sz w:val="26"/>
          <w:szCs w:val="26"/>
          <w:lang w:eastAsia="ru-RU"/>
        </w:rPr>
        <w:t>:</w:t>
      </w:r>
    </w:p>
    <w:p w14:paraId="20EC13A1" w14:textId="77777777" w:rsidR="00635A0B" w:rsidRPr="002C2EBB" w:rsidRDefault="00635A0B" w:rsidP="00635A0B">
      <w:pPr>
        <w:jc w:val="both"/>
      </w:pPr>
    </w:p>
    <w:p w14:paraId="412A6B50" w14:textId="77777777" w:rsidR="007C6B40" w:rsidRPr="006F2903" w:rsidRDefault="007C6B40" w:rsidP="007C6B40">
      <w:pPr>
        <w:rPr>
          <w:b/>
          <w:color w:val="17365D" w:themeColor="text2" w:themeShade="BF"/>
          <w:sz w:val="28"/>
          <w:szCs w:val="28"/>
        </w:rPr>
      </w:pPr>
    </w:p>
    <w:p w14:paraId="2CDA0582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Общие вопросы</w:t>
      </w:r>
    </w:p>
    <w:p w14:paraId="38ED15E2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76ACB334" w14:textId="51B50A7B" w:rsidR="00647F96" w:rsidRPr="00647F96" w:rsidRDefault="008D6379" w:rsidP="00647F96">
      <w:pPr>
        <w:pStyle w:val="aa"/>
        <w:numPr>
          <w:ilvl w:val="0"/>
          <w:numId w:val="5"/>
        </w:numPr>
        <w:ind w:left="709" w:hanging="709"/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Вопросы применения валютного законодательства:</w:t>
      </w:r>
    </w:p>
    <w:p w14:paraId="4FBD89F0" w14:textId="19B0758F" w:rsidR="008D6379" w:rsidRPr="00647F96" w:rsidRDefault="008D6379" w:rsidP="00647F96">
      <w:pPr>
        <w:pStyle w:val="aa"/>
        <w:numPr>
          <w:ilvl w:val="0"/>
          <w:numId w:val="3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нарушение порядка перечисления валютных сре</w:t>
      </w:r>
      <w:proofErr w:type="gramStart"/>
      <w:r w:rsidRPr="00647F96">
        <w:rPr>
          <w:bCs/>
          <w:color w:val="17365D" w:themeColor="text2" w:themeShade="BF"/>
          <w:sz w:val="28"/>
          <w:szCs w:val="28"/>
        </w:rPr>
        <w:t>дств всл</w:t>
      </w:r>
      <w:proofErr w:type="gramEnd"/>
      <w:r w:rsidRPr="00647F96">
        <w:rPr>
          <w:bCs/>
          <w:color w:val="17365D" w:themeColor="text2" w:themeShade="BF"/>
          <w:sz w:val="28"/>
          <w:szCs w:val="28"/>
        </w:rPr>
        <w:t>едствие применения межгосударственных санкций;</w:t>
      </w:r>
    </w:p>
    <w:p w14:paraId="35619F78" w14:textId="1E27A647" w:rsidR="008D6379" w:rsidRPr="00647F96" w:rsidRDefault="008D6379" w:rsidP="00647F96">
      <w:pPr>
        <w:pStyle w:val="aa"/>
        <w:numPr>
          <w:ilvl w:val="0"/>
          <w:numId w:val="3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выплата заработной платы наличными денежными средствами трудовым мигрантам;</w:t>
      </w:r>
    </w:p>
    <w:p w14:paraId="7D2F8BEB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Определение критериев для отнесения к субъектам малого предпринимательства (реестр СМП) (практика ВС РФ);</w:t>
      </w:r>
    </w:p>
    <w:p w14:paraId="2417A19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Возможность взыскания в качестве убытков налоговых потерь из-за недобросовестности контрагентов;</w:t>
      </w:r>
    </w:p>
    <w:p w14:paraId="399F1B5C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4.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 xml:space="preserve">Некоторые вопросы </w:t>
      </w:r>
      <w:proofErr w:type="spellStart"/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прослеживаемости</w:t>
      </w:r>
      <w:proofErr w:type="spellEnd"/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 xml:space="preserve"> товаров;</w:t>
      </w:r>
    </w:p>
    <w:p w14:paraId="27E97BC7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5.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«Симметричные корректировки» при установлении налоговыми органами признаков недобросовестности поведения налогоплательщика;</w:t>
      </w:r>
    </w:p>
    <w:p w14:paraId="433E5596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6.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Отдельные вопросы взаимодействия с налоговыми органами:</w:t>
      </w:r>
    </w:p>
    <w:p w14:paraId="49664298" w14:textId="5F7542BB" w:rsidR="008D6379" w:rsidRPr="00647F96" w:rsidRDefault="008D6379" w:rsidP="00647F96">
      <w:pPr>
        <w:pStyle w:val="aa"/>
        <w:numPr>
          <w:ilvl w:val="0"/>
          <w:numId w:val="6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аннулирование налоговых деклараций: полномочия налоговых органов и способы защиты со стороны налогоплательщиков;</w:t>
      </w:r>
    </w:p>
    <w:p w14:paraId="731598A8" w14:textId="65542ABF" w:rsidR="008D6379" w:rsidRPr="00647F96" w:rsidRDefault="008D6379" w:rsidP="00647F96">
      <w:pPr>
        <w:pStyle w:val="aa"/>
        <w:numPr>
          <w:ilvl w:val="0"/>
          <w:numId w:val="6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сроки и глубина выездной налоговой проверки, последствия нарушения указанных сроков; течение сроков на принудительное взыскание налога;</w:t>
      </w:r>
    </w:p>
    <w:p w14:paraId="1E8E6443" w14:textId="5944FE6A" w:rsidR="008D6379" w:rsidRPr="00647F96" w:rsidRDefault="008D6379" w:rsidP="00647F96">
      <w:pPr>
        <w:pStyle w:val="aa"/>
        <w:numPr>
          <w:ilvl w:val="0"/>
          <w:numId w:val="6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истребование документов в рамках налоговых проверок и вне мероприятий налогового контроля;</w:t>
      </w:r>
    </w:p>
    <w:p w14:paraId="57A92226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0E8FF46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23400E6E" w14:textId="77777777" w:rsid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</w:p>
    <w:p w14:paraId="43A00323" w14:textId="77777777" w:rsidR="008D6379" w:rsidRP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8D6379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НДС</w:t>
      </w:r>
    </w:p>
    <w:p w14:paraId="6CA528E2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171E57C5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Последние изменения по НДС, вступающие в силу с 01.01.2022 года, в частности освобождение от НДС услуг общественного питания;</w:t>
      </w:r>
    </w:p>
    <w:p w14:paraId="0219E92D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Определение места реализации работ (услуг), а также налоговой базы в зависимости от условий договоров;</w:t>
      </w:r>
    </w:p>
    <w:p w14:paraId="37131733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Отдельные вопросы исчисления налоговой базы по НДС:</w:t>
      </w:r>
    </w:p>
    <w:p w14:paraId="726DCDAD" w14:textId="2992B396" w:rsidR="008D6379" w:rsidRPr="00647F96" w:rsidRDefault="008D6379" w:rsidP="00647F96">
      <w:pPr>
        <w:pStyle w:val="aa"/>
        <w:numPr>
          <w:ilvl w:val="0"/>
          <w:numId w:val="8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бонусы (премии) как элементы налоговой базы (практика ВС РФ);</w:t>
      </w:r>
    </w:p>
    <w:p w14:paraId="797867FF" w14:textId="086BD7CF" w:rsidR="008D6379" w:rsidRPr="00647F96" w:rsidRDefault="008D6379" w:rsidP="00647F96">
      <w:pPr>
        <w:pStyle w:val="aa"/>
        <w:numPr>
          <w:ilvl w:val="0"/>
          <w:numId w:val="8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операции по представлению имущества в безвозмездное пользование, в том числе в рамках совместного использования взаимозависимыми лицами;</w:t>
      </w:r>
    </w:p>
    <w:p w14:paraId="1B3A8F1C" w14:textId="29BEB893" w:rsidR="008D6379" w:rsidRPr="00647F96" w:rsidRDefault="008D6379" w:rsidP="00647F96">
      <w:pPr>
        <w:pStyle w:val="aa"/>
        <w:numPr>
          <w:ilvl w:val="0"/>
          <w:numId w:val="8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передача имущества в счёт дивидендов, а также при совершении иных операций инвестиционного характера;</w:t>
      </w:r>
    </w:p>
    <w:p w14:paraId="3090E72F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4.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Применения налоговых льгот по НДС:</w:t>
      </w:r>
    </w:p>
    <w:p w14:paraId="4201D0E3" w14:textId="0986F77D" w:rsidR="008D6379" w:rsidRPr="00647F96" w:rsidRDefault="008D6379" w:rsidP="00647F96">
      <w:pPr>
        <w:pStyle w:val="aa"/>
        <w:numPr>
          <w:ilvl w:val="0"/>
          <w:numId w:val="10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передача прав на программные продукты;</w:t>
      </w:r>
    </w:p>
    <w:p w14:paraId="5AB773FF" w14:textId="7DBD4CE5" w:rsidR="008D6379" w:rsidRPr="00647F96" w:rsidRDefault="008D6379" w:rsidP="00647F96">
      <w:pPr>
        <w:pStyle w:val="aa"/>
        <w:numPr>
          <w:ilvl w:val="0"/>
          <w:numId w:val="10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услуги заказчиков-застройщиков в отношении многоквартирных домов;</w:t>
      </w:r>
    </w:p>
    <w:p w14:paraId="4AE9EE2E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5.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Вопросы применения налоговых ставок и доказывания обоснованности применения таковых;</w:t>
      </w:r>
    </w:p>
    <w:p w14:paraId="0B632DCF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6.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Применение налоговых вычетов при условии доказывания цели дальнейшего использования товаров (работ, услуг).</w:t>
      </w:r>
    </w:p>
    <w:p w14:paraId="76E1228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35F6AE6C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538E382E" w14:textId="77777777" w:rsidR="008D6379" w:rsidRP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8D6379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Налог на прибыль</w:t>
      </w:r>
    </w:p>
    <w:p w14:paraId="120E197A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41F40BDA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Изменения по налогу на прибыль, вступающие в силу с 01.01.2022 года:</w:t>
      </w:r>
    </w:p>
    <w:p w14:paraId="4A777C51" w14:textId="01A79EA5" w:rsidR="008D6379" w:rsidRPr="00647F96" w:rsidRDefault="008D6379" w:rsidP="00647F96">
      <w:pPr>
        <w:pStyle w:val="aa"/>
        <w:numPr>
          <w:ilvl w:val="0"/>
          <w:numId w:val="12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начисление амортизации после реконструкции (модернизации) основного средства;</w:t>
      </w:r>
    </w:p>
    <w:p w14:paraId="64E90C43" w14:textId="44F5A177" w:rsidR="008D6379" w:rsidRPr="00647F96" w:rsidRDefault="008D6379" w:rsidP="00647F96">
      <w:pPr>
        <w:pStyle w:val="aa"/>
        <w:numPr>
          <w:ilvl w:val="0"/>
          <w:numId w:val="12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запрет на учёт в составе внереализационных расходов убытков, зачисляемых в бюджет;</w:t>
      </w:r>
    </w:p>
    <w:p w14:paraId="5B884233" w14:textId="55586DED" w:rsidR="008D6379" w:rsidRPr="00647F96" w:rsidRDefault="008D6379" w:rsidP="00647F96">
      <w:pPr>
        <w:pStyle w:val="aa"/>
        <w:numPr>
          <w:ilvl w:val="0"/>
          <w:numId w:val="12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продление ограничения на перенос убытка по итогам года;</w:t>
      </w:r>
    </w:p>
    <w:p w14:paraId="156092E5" w14:textId="72681CA4" w:rsidR="008D6379" w:rsidRPr="00647F96" w:rsidRDefault="008D6379" w:rsidP="00647F96">
      <w:pPr>
        <w:pStyle w:val="aa"/>
        <w:numPr>
          <w:ilvl w:val="0"/>
          <w:numId w:val="12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возможность введения пониженной ставки по налогу на прибыль в отношении доходов от использования интеллектуальной собственности;</w:t>
      </w:r>
    </w:p>
    <w:p w14:paraId="34F0120A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Признание отдельных видов доходов: передача имущества в счёт погашения дивидендов, а также при осуществлении иных операций инвестиционного характера, операции по безвозмездному пользованию имуществом третьих лиц;</w:t>
      </w:r>
    </w:p>
    <w:p w14:paraId="78F0E1F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Признание отдельных видов расходов:</w:t>
      </w:r>
    </w:p>
    <w:p w14:paraId="4C19ED37" w14:textId="2CABF10F" w:rsidR="008D6379" w:rsidRPr="00647F96" w:rsidRDefault="008D6379" w:rsidP="00647F96">
      <w:pPr>
        <w:pStyle w:val="aa"/>
        <w:numPr>
          <w:ilvl w:val="0"/>
          <w:numId w:val="14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материальные расходы – документальное подтверждение производственных расходов, правильный учёт для целей налогообложения стоимости возвратных отходов;</w:t>
      </w:r>
    </w:p>
    <w:p w14:paraId="19AE3611" w14:textId="48EBE288" w:rsidR="008D6379" w:rsidRPr="00647F96" w:rsidRDefault="008D6379" w:rsidP="00647F96">
      <w:pPr>
        <w:pStyle w:val="aa"/>
        <w:numPr>
          <w:ilvl w:val="0"/>
          <w:numId w:val="14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расходы по оплате труда – дополнительные отпуска работникам, компенсации дистанционным сотрудникам и сотрудникам с разъездным характером работы;</w:t>
      </w:r>
    </w:p>
    <w:p w14:paraId="4B5CF0E8" w14:textId="0666CD7D" w:rsidR="008D6379" w:rsidRPr="00647F96" w:rsidRDefault="008D6379" w:rsidP="00647F96">
      <w:pPr>
        <w:pStyle w:val="aa"/>
        <w:numPr>
          <w:ilvl w:val="0"/>
          <w:numId w:val="14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lastRenderedPageBreak/>
        <w:t>основные средс</w:t>
      </w:r>
      <w:bookmarkStart w:id="0" w:name="_GoBack"/>
      <w:bookmarkEnd w:id="0"/>
      <w:r w:rsidRPr="00647F96">
        <w:rPr>
          <w:bCs/>
          <w:color w:val="17365D" w:themeColor="text2" w:themeShade="BF"/>
          <w:sz w:val="28"/>
          <w:szCs w:val="28"/>
        </w:rPr>
        <w:t>тва – определение первоначальной стоимости основного средства, отнесение к амортизационной группе и последствия ошибки в выборе таковой, расходы на ремонт основного средства;</w:t>
      </w:r>
    </w:p>
    <w:p w14:paraId="4792E01A" w14:textId="516CB945" w:rsidR="008D6379" w:rsidRPr="00647F96" w:rsidRDefault="008D6379" w:rsidP="00647F96">
      <w:pPr>
        <w:pStyle w:val="aa"/>
        <w:numPr>
          <w:ilvl w:val="0"/>
          <w:numId w:val="14"/>
        </w:numPr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прочие расходы – рекламные расходы, банковские услуги;</w:t>
      </w:r>
    </w:p>
    <w:p w14:paraId="30698BF9" w14:textId="6D99EA15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4.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Отдельные вопросы применения экономически обоснованных ме</w:t>
      </w:r>
      <w:r w:rsidR="00647F96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тодов ведения налогового учёта.</w:t>
      </w:r>
    </w:p>
    <w:p w14:paraId="5C2BAADE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1246F792" w14:textId="77777777" w:rsidR="008D6379" w:rsidRPr="008D6379" w:rsidRDefault="008D6379" w:rsidP="008D6379">
      <w:pPr>
        <w:pStyle w:val="a3"/>
        <w:jc w:val="center"/>
        <w:rPr>
          <w:rFonts w:cstheme="minorBidi"/>
          <w:bCs/>
          <w:color w:val="17365D" w:themeColor="text2" w:themeShade="BF"/>
          <w:sz w:val="28"/>
          <w:szCs w:val="28"/>
        </w:rPr>
      </w:pPr>
      <w:r w:rsidRPr="008D6379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Зарплатные налоги</w:t>
      </w:r>
    </w:p>
    <w:p w14:paraId="47944540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1E317E5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Разъяснения по заполнению форм отчётности СЗВ-М и СЗВ-ТД;</w:t>
      </w:r>
    </w:p>
    <w:p w14:paraId="6BC8C47E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Исключения из состава объекта обложения страховыми взносами: компенсационные выплаты дистанционным сотрудникам, сотрудникам с разъездным характером работ, иных установленных выплат;</w:t>
      </w:r>
    </w:p>
    <w:p w14:paraId="1026FD67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Применение пониженных тарифов страховых взносов:</w:t>
      </w:r>
    </w:p>
    <w:p w14:paraId="42D413FC" w14:textId="414238F0" w:rsidR="008D6379" w:rsidRPr="00647F96" w:rsidRDefault="008D6379" w:rsidP="00647F96">
      <w:pPr>
        <w:pStyle w:val="aa"/>
        <w:numPr>
          <w:ilvl w:val="1"/>
          <w:numId w:val="17"/>
        </w:numPr>
        <w:ind w:left="851" w:hanging="425"/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страхователи – ИТ-организации;</w:t>
      </w:r>
    </w:p>
    <w:p w14:paraId="5D0F93E5" w14:textId="778C47D4" w:rsidR="008D6379" w:rsidRPr="00647F96" w:rsidRDefault="008D6379" w:rsidP="00647F96">
      <w:pPr>
        <w:pStyle w:val="aa"/>
        <w:numPr>
          <w:ilvl w:val="1"/>
          <w:numId w:val="17"/>
        </w:numPr>
        <w:ind w:left="851" w:hanging="425"/>
        <w:rPr>
          <w:bCs/>
          <w:color w:val="17365D" w:themeColor="text2" w:themeShade="BF"/>
          <w:sz w:val="28"/>
          <w:szCs w:val="28"/>
        </w:rPr>
      </w:pPr>
      <w:r w:rsidRPr="00647F96">
        <w:rPr>
          <w:bCs/>
          <w:color w:val="17365D" w:themeColor="text2" w:themeShade="BF"/>
          <w:sz w:val="28"/>
          <w:szCs w:val="28"/>
        </w:rPr>
        <w:t>страхователи – субъекты малого предпринимательства;</w:t>
      </w:r>
    </w:p>
    <w:p w14:paraId="39A9A0DE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4.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Введение с 01.01.2022 года пониженных тарифов для страхователей, занятых в сфере оказания услуг общественного питания;</w:t>
      </w:r>
    </w:p>
    <w:p w14:paraId="3B8D34F9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5.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Изменения по НДФЛ, вступающие в силу с 01.01.2022 года;</w:t>
      </w:r>
    </w:p>
    <w:p w14:paraId="33360382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6.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Разъяснения по применению ставки НДФЛ в размере 15% и ставки в размере 30% в отношении сотрудников – нерезидентов, в том числе в отношении дистанционных сотрудников;</w:t>
      </w:r>
    </w:p>
    <w:p w14:paraId="3A315DE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7.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Применение освобождения от НДФЛ в отношении компенсационных выплат дистанционным сотрудникам и сотрудникам с разъездным характером работы;</w:t>
      </w:r>
    </w:p>
    <w:p w14:paraId="0F1DC5E4" w14:textId="3FA35F54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8.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Отдел</w:t>
      </w:r>
      <w: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ьные вопросы заполнения 6-НДФЛ.</w:t>
      </w:r>
    </w:p>
    <w:p w14:paraId="043D699D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43095ED6" w14:textId="77777777" w:rsidR="008D6379" w:rsidRP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8D6379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Транспортный налог</w:t>
      </w:r>
    </w:p>
    <w:p w14:paraId="5988176D" w14:textId="77777777" w:rsidR="008D6379" w:rsidRP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</w:p>
    <w:p w14:paraId="54F788B6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Изменения по транспортному налогу, вступающие в силу с 01.01.2022 года;</w:t>
      </w:r>
    </w:p>
    <w:p w14:paraId="5EA16B53" w14:textId="15B66CFA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Неточности в данных о мощности транспортного средства и е</w:t>
      </w:r>
      <w: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го типе: налоговые последствия;</w:t>
      </w:r>
    </w:p>
    <w:p w14:paraId="719F3B1F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04AC0AA7" w14:textId="77777777" w:rsidR="008D6379" w:rsidRPr="008D6379" w:rsidRDefault="008D6379" w:rsidP="008D6379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8D6379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Имущественные налоги</w:t>
      </w:r>
    </w:p>
    <w:p w14:paraId="57215BD8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35CD49A2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Изменения по налогу на имущество, вступающие в силу с 01.01.2022 года, в частности в части сроков уплаты налога;</w:t>
      </w:r>
    </w:p>
    <w:p w14:paraId="1F8E8F5D" w14:textId="77777777" w:rsidR="008D6379" w:rsidRPr="008D6379" w:rsidRDefault="008D6379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Квалификация производственных объектов и сооружений в качестве объектов (не</w:t>
      </w:r>
      <w:proofErr w:type="gramStart"/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)д</w:t>
      </w:r>
      <w:proofErr w:type="gramEnd"/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вижимости: критерии и основания;</w:t>
      </w:r>
    </w:p>
    <w:p w14:paraId="5A9926DE" w14:textId="3B1EAF83" w:rsidR="006F2903" w:rsidRDefault="008D6379" w:rsidP="008D6379">
      <w:pPr>
        <w:rPr>
          <w:i/>
          <w:color w:val="17365D" w:themeColor="text2" w:themeShade="BF"/>
          <w:sz w:val="18"/>
          <w:szCs w:val="18"/>
        </w:rPr>
      </w:pP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</w:t>
      </w:r>
      <w:r w:rsidRPr="008D6379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ab/>
        <w:t>Представление сведений о движимом имуществе в налоговой декларации по налогу на имущество организаций.</w:t>
      </w:r>
    </w:p>
    <w:p w14:paraId="4074F0D5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61480194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227181AE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422359EC" w14:textId="4867D960" w:rsidR="00635A0B" w:rsidRPr="00E51A2E" w:rsidRDefault="00E51A2E" w:rsidP="00635A0B">
      <w:pPr>
        <w:rPr>
          <w:i/>
          <w:color w:val="17365D" w:themeColor="text2" w:themeShade="BF"/>
          <w:sz w:val="18"/>
          <w:szCs w:val="18"/>
        </w:rPr>
      </w:pPr>
      <w:r w:rsidRPr="00E51A2E">
        <w:rPr>
          <w:i/>
          <w:color w:val="17365D" w:themeColor="text2" w:themeShade="BF"/>
          <w:sz w:val="18"/>
          <w:szCs w:val="18"/>
        </w:rPr>
        <w:t>*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</w:t>
      </w:r>
      <w:r w:rsidR="006F2903">
        <w:rPr>
          <w:i/>
          <w:color w:val="17365D" w:themeColor="text2" w:themeShade="BF"/>
          <w:sz w:val="18"/>
          <w:szCs w:val="18"/>
        </w:rPr>
        <w:t>тематике проведения семинара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. </w:t>
      </w:r>
    </w:p>
    <w:p w14:paraId="1250F4D3" w14:textId="77777777" w:rsidR="00E51A2E" w:rsidRDefault="00E51A2E" w:rsidP="00635A0B">
      <w:pPr>
        <w:rPr>
          <w:i/>
          <w:sz w:val="18"/>
          <w:szCs w:val="18"/>
        </w:rPr>
      </w:pPr>
    </w:p>
    <w:p w14:paraId="43697ADD" w14:textId="4862F2CE" w:rsidR="00E51A2E" w:rsidRPr="00907B75" w:rsidRDefault="00E51A2E" w:rsidP="00E51A2E">
      <w:pPr>
        <w:jc w:val="center"/>
        <w:rPr>
          <w:b/>
          <w:color w:val="17365D" w:themeColor="text2" w:themeShade="BF"/>
        </w:rPr>
      </w:pPr>
    </w:p>
    <w:p w14:paraId="409B40FC" w14:textId="77777777" w:rsidR="00E51A2E" w:rsidRPr="00DB24FA" w:rsidRDefault="00E51A2E" w:rsidP="00E51A2E">
      <w:pPr>
        <w:jc w:val="center"/>
        <w:rPr>
          <w:b/>
          <w:color w:val="000000" w:themeColor="text1"/>
        </w:rPr>
      </w:pPr>
    </w:p>
    <w:p w14:paraId="1F18CF14" w14:textId="77777777" w:rsidR="00E51A2E" w:rsidRPr="00907B75" w:rsidRDefault="00E51A2E" w:rsidP="00E51A2E">
      <w:pPr>
        <w:jc w:val="center"/>
        <w:rPr>
          <w:b/>
          <w:color w:val="5F497A" w:themeColor="accent4" w:themeShade="BF"/>
          <w:sz w:val="28"/>
          <w:szCs w:val="28"/>
        </w:rPr>
      </w:pPr>
      <w:r w:rsidRPr="00907B75">
        <w:rPr>
          <w:b/>
          <w:color w:val="5F497A" w:themeColor="accent4" w:themeShade="BF"/>
          <w:sz w:val="28"/>
          <w:szCs w:val="28"/>
          <w:u w:val="single"/>
        </w:rPr>
        <w:lastRenderedPageBreak/>
        <w:t xml:space="preserve">Стоимость участия </w:t>
      </w:r>
    </w:p>
    <w:p w14:paraId="15CCE957" w14:textId="77777777" w:rsidR="00E51A2E" w:rsidRPr="00597443" w:rsidRDefault="00E51A2E" w:rsidP="00E51A2E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ad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E51A2E" w:rsidRPr="00597443" w14:paraId="3893321F" w14:textId="77777777" w:rsidTr="007E3A0A">
        <w:trPr>
          <w:trHeight w:val="212"/>
        </w:trPr>
        <w:tc>
          <w:tcPr>
            <w:tcW w:w="6097" w:type="dxa"/>
            <w:vAlign w:val="center"/>
          </w:tcPr>
          <w:p w14:paraId="7120757C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05480FCF" w14:textId="31BFF04D" w:rsidR="00E51A2E" w:rsidRPr="00907B75" w:rsidRDefault="00836E75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4400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 xml:space="preserve"> </w:t>
            </w:r>
            <w:r w:rsidR="00E51A2E" w:rsidRPr="00907B75">
              <w:rPr>
                <w:b/>
                <w:color w:val="0F243E" w:themeColor="text2" w:themeShade="80"/>
                <w:sz w:val="20"/>
              </w:rPr>
              <w:t>руб.</w:t>
            </w:r>
          </w:p>
        </w:tc>
      </w:tr>
      <w:tr w:rsidR="00E51A2E" w:rsidRPr="00597443" w14:paraId="22662F6C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01F69267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6B5B234D" w14:textId="097014CD" w:rsidR="00E51A2E" w:rsidRPr="00907B75" w:rsidRDefault="00836E75" w:rsidP="00836E75">
            <w:pPr>
              <w:rPr>
                <w:b/>
                <w:color w:val="0F243E" w:themeColor="text2" w:themeShade="80"/>
                <w:sz w:val="20"/>
              </w:rPr>
            </w:pPr>
            <w:r w:rsidRPr="00836E75">
              <w:rPr>
                <w:b/>
                <w:color w:val="0F243E" w:themeColor="text2" w:themeShade="80"/>
                <w:sz w:val="20"/>
              </w:rPr>
              <w:t xml:space="preserve">6 </w:t>
            </w:r>
            <w:r>
              <w:rPr>
                <w:b/>
                <w:color w:val="0F243E" w:themeColor="text2" w:themeShade="80"/>
                <w:sz w:val="20"/>
              </w:rPr>
              <w:t>9</w:t>
            </w:r>
            <w:r w:rsidRPr="00836E75">
              <w:rPr>
                <w:b/>
                <w:color w:val="0F243E" w:themeColor="text2" w:themeShade="80"/>
                <w:sz w:val="20"/>
              </w:rPr>
              <w:t xml:space="preserve">00 руб. (4 </w:t>
            </w:r>
            <w:r>
              <w:rPr>
                <w:b/>
                <w:color w:val="0F243E" w:themeColor="text2" w:themeShade="80"/>
                <w:sz w:val="20"/>
              </w:rPr>
              <w:t>4</w:t>
            </w:r>
            <w:r w:rsidRPr="00836E75">
              <w:rPr>
                <w:b/>
                <w:color w:val="0F243E" w:themeColor="text2" w:themeShade="80"/>
                <w:sz w:val="20"/>
              </w:rPr>
              <w:t>00 руб.+2 500 руб.)</w:t>
            </w:r>
          </w:p>
        </w:tc>
      </w:tr>
      <w:tr w:rsidR="00E51A2E" w:rsidRPr="00597443" w14:paraId="583FCFBF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453602BF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4144249" w14:textId="5F7044D9" w:rsidR="00E51A2E" w:rsidRPr="00907B75" w:rsidRDefault="00836E75" w:rsidP="00836E75">
            <w:pPr>
              <w:rPr>
                <w:b/>
                <w:color w:val="0F243E" w:themeColor="text2" w:themeShade="80"/>
                <w:sz w:val="20"/>
              </w:rPr>
            </w:pPr>
            <w:r w:rsidRPr="00836E75">
              <w:rPr>
                <w:b/>
                <w:color w:val="0F243E" w:themeColor="text2" w:themeShade="80"/>
                <w:sz w:val="20"/>
              </w:rPr>
              <w:t xml:space="preserve">6 </w:t>
            </w:r>
            <w:r>
              <w:rPr>
                <w:b/>
                <w:color w:val="0F243E" w:themeColor="text2" w:themeShade="80"/>
                <w:sz w:val="20"/>
              </w:rPr>
              <w:t>9</w:t>
            </w:r>
            <w:r w:rsidRPr="00836E75">
              <w:rPr>
                <w:b/>
                <w:color w:val="0F243E" w:themeColor="text2" w:themeShade="80"/>
                <w:sz w:val="20"/>
              </w:rPr>
              <w:t xml:space="preserve">00 руб. (4 </w:t>
            </w:r>
            <w:r>
              <w:rPr>
                <w:b/>
                <w:color w:val="0F243E" w:themeColor="text2" w:themeShade="80"/>
                <w:sz w:val="20"/>
              </w:rPr>
              <w:t>4</w:t>
            </w:r>
            <w:r w:rsidRPr="00836E75">
              <w:rPr>
                <w:b/>
                <w:color w:val="0F243E" w:themeColor="text2" w:themeShade="80"/>
                <w:sz w:val="20"/>
              </w:rPr>
              <w:t>00 руб.+2 500 руб. +0)</w:t>
            </w:r>
          </w:p>
        </w:tc>
      </w:tr>
      <w:tr w:rsidR="00E51A2E" w:rsidRPr="00597443" w14:paraId="1D6481E6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11BB70" w14:textId="77777777" w:rsidR="00E51A2E" w:rsidRPr="00907B75" w:rsidRDefault="00E51A2E" w:rsidP="007E3A0A">
            <w:pPr>
              <w:ind w:left="426"/>
              <w:jc w:val="both"/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7A50847C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>6 000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7903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1E43A3C3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3D80808" w14:textId="1281D065" w:rsidR="00E51A2E" w:rsidRPr="004E76A6" w:rsidRDefault="00E51A2E" w:rsidP="0024247B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 xml:space="preserve">онлайн-участие </w:t>
            </w:r>
          </w:p>
        </w:tc>
        <w:tc>
          <w:tcPr>
            <w:tcW w:w="3892" w:type="dxa"/>
            <w:tcBorders>
              <w:right w:val="nil"/>
            </w:tcBorders>
          </w:tcPr>
          <w:p w14:paraId="01B8EC95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2 500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C328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05A77C51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EE2C3C" w14:textId="77777777" w:rsidR="00E51A2E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0323BCB6" w14:textId="77777777" w:rsidR="00E51A2E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B4D7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</w:tbl>
    <w:p w14:paraId="0558EEBC" w14:textId="77777777" w:rsidR="00E51A2E" w:rsidRPr="00597443" w:rsidRDefault="00E51A2E" w:rsidP="00E51A2E">
      <w:pPr>
        <w:rPr>
          <w:b/>
          <w:sz w:val="20"/>
        </w:rPr>
      </w:pPr>
    </w:p>
    <w:p w14:paraId="1709B675" w14:textId="6AA97660" w:rsidR="00E51A2E" w:rsidRDefault="00E51A2E" w:rsidP="00E51A2E">
      <w:pPr>
        <w:jc w:val="center"/>
        <w:rPr>
          <w:b/>
          <w:color w:val="17365D" w:themeColor="text2" w:themeShade="BF"/>
        </w:rPr>
      </w:pPr>
      <w:r w:rsidRPr="00907B75">
        <w:rPr>
          <w:color w:val="17365D" w:themeColor="text2" w:themeShade="BF"/>
        </w:rPr>
        <w:t>В стоимость участия входит</w:t>
      </w:r>
      <w:r w:rsidRPr="00907B75">
        <w:rPr>
          <w:b/>
          <w:color w:val="17365D" w:themeColor="text2" w:themeShade="BF"/>
        </w:rPr>
        <w:t xml:space="preserve"> обед, раздаточный материал и комплект для записи.</w:t>
      </w:r>
    </w:p>
    <w:p w14:paraId="022F32D8" w14:textId="77777777" w:rsidR="00E51A2E" w:rsidRDefault="00E51A2E" w:rsidP="00E51A2E">
      <w:pPr>
        <w:jc w:val="center"/>
        <w:rPr>
          <w:color w:val="244061" w:themeColor="accent1" w:themeShade="80"/>
          <w:sz w:val="20"/>
        </w:rPr>
      </w:pPr>
    </w:p>
    <w:p w14:paraId="3FCB592C" w14:textId="55F6D4A7" w:rsidR="00E51A2E" w:rsidRDefault="00E51A2E" w:rsidP="00E51A2E">
      <w:pPr>
        <w:jc w:val="center"/>
        <w:rPr>
          <w:color w:val="244061" w:themeColor="accent1" w:themeShade="80"/>
          <w:sz w:val="20"/>
        </w:rPr>
      </w:pPr>
      <w:r w:rsidRPr="00907B75">
        <w:rPr>
          <w:color w:val="244061" w:themeColor="accent1" w:themeShade="80"/>
          <w:sz w:val="20"/>
        </w:rPr>
        <w:t xml:space="preserve">Подробности уточняйте по тел. </w:t>
      </w:r>
      <w:r w:rsidR="00E43885">
        <w:rPr>
          <w:color w:val="244061" w:themeColor="accent1" w:themeShade="80"/>
          <w:sz w:val="20"/>
        </w:rPr>
        <w:t>+79818209828 Светлана</w:t>
      </w:r>
    </w:p>
    <w:p w14:paraId="23792AF0" w14:textId="7BBEA8BD" w:rsidR="00044BD1" w:rsidRPr="00907B75" w:rsidRDefault="00044BD1" w:rsidP="00E51A2E">
      <w:pPr>
        <w:jc w:val="center"/>
        <w:rPr>
          <w:color w:val="244061" w:themeColor="accent1" w:themeShade="80"/>
          <w:sz w:val="20"/>
        </w:rPr>
      </w:pPr>
      <w:r>
        <w:rPr>
          <w:color w:val="244061" w:themeColor="accent1" w:themeShade="80"/>
          <w:sz w:val="20"/>
        </w:rPr>
        <w:t xml:space="preserve">или по электронной почте </w:t>
      </w:r>
      <w:r w:rsidRPr="00044BD1">
        <w:rPr>
          <w:color w:val="244061" w:themeColor="accent1" w:themeShade="80"/>
          <w:sz w:val="20"/>
        </w:rPr>
        <w:t>kirsanova_s@spb.tsk.ru</w:t>
      </w:r>
    </w:p>
    <w:p w14:paraId="7728CCBB" w14:textId="77777777" w:rsidR="00E51A2E" w:rsidRPr="00597443" w:rsidRDefault="00E51A2E" w:rsidP="00E51A2E">
      <w:pPr>
        <w:jc w:val="center"/>
        <w:rPr>
          <w:sz w:val="20"/>
        </w:rPr>
      </w:pPr>
    </w:p>
    <w:p w14:paraId="73431818" w14:textId="77777777" w:rsidR="00E51A2E" w:rsidRPr="00907B75" w:rsidRDefault="00E51A2E" w:rsidP="00E51A2E">
      <w:pPr>
        <w:pStyle w:val="a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eastAsia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70003BCA" w14:textId="77777777" w:rsidR="00E51A2E" w:rsidRPr="00597443" w:rsidRDefault="00E51A2E" w:rsidP="00E51A2E">
      <w:pPr>
        <w:pStyle w:val="aa"/>
        <w:spacing w:after="0" w:line="240" w:lineRule="auto"/>
        <w:ind w:left="771"/>
        <w:rPr>
          <w:rFonts w:eastAsia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51A2E" w:rsidRPr="00597443" w14:paraId="04588CF4" w14:textId="77777777" w:rsidTr="007E3A0A">
        <w:trPr>
          <w:trHeight w:val="294"/>
        </w:trPr>
        <w:tc>
          <w:tcPr>
            <w:tcW w:w="10314" w:type="dxa"/>
            <w:shd w:val="clear" w:color="auto" w:fill="auto"/>
          </w:tcPr>
          <w:p w14:paraId="5402A3F3" w14:textId="77777777" w:rsidR="00E51A2E" w:rsidRPr="00907B75" w:rsidRDefault="00E51A2E" w:rsidP="007E3A0A">
            <w:pPr>
              <w:ind w:firstLine="34"/>
              <w:rPr>
                <w:sz w:val="20"/>
                <w:szCs w:val="20"/>
              </w:rPr>
            </w:pP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сертификат на 10 часов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системы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  <w:lang w:val="en-US"/>
              </w:rPr>
              <w:t>UCPA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в зачет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40-часовой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программы повышения квалификации.</w:t>
            </w:r>
          </w:p>
        </w:tc>
      </w:tr>
    </w:tbl>
    <w:p w14:paraId="542420CA" w14:textId="77777777" w:rsidR="00E51A2E" w:rsidRDefault="00E51A2E" w:rsidP="00E51A2E">
      <w:pPr>
        <w:rPr>
          <w:color w:val="000000" w:themeColor="text1"/>
          <w:sz w:val="18"/>
          <w:szCs w:val="20"/>
        </w:rPr>
      </w:pPr>
    </w:p>
    <w:p w14:paraId="46CD0C9B" w14:textId="77777777" w:rsidR="00E51A2E" w:rsidRPr="00635A0B" w:rsidRDefault="00E51A2E" w:rsidP="00635A0B">
      <w:pPr>
        <w:rPr>
          <w:b/>
          <w:sz w:val="18"/>
          <w:szCs w:val="18"/>
        </w:rPr>
      </w:pPr>
    </w:p>
    <w:p w14:paraId="0DB3B494" w14:textId="77777777" w:rsidR="00635A0B" w:rsidRPr="00CC4A0C" w:rsidRDefault="00635A0B" w:rsidP="0020276A">
      <w:pPr>
        <w:pStyle w:val="a3"/>
        <w:rPr>
          <w:b/>
        </w:rPr>
      </w:pPr>
    </w:p>
    <w:sectPr w:rsidR="00635A0B" w:rsidRPr="00CC4A0C" w:rsidSect="00635A0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B1"/>
    <w:multiLevelType w:val="hybridMultilevel"/>
    <w:tmpl w:val="52E233E4"/>
    <w:lvl w:ilvl="0" w:tplc="FCEA5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D25AB"/>
    <w:multiLevelType w:val="hybridMultilevel"/>
    <w:tmpl w:val="998AB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7D7429"/>
    <w:multiLevelType w:val="hybridMultilevel"/>
    <w:tmpl w:val="C4DCB644"/>
    <w:lvl w:ilvl="0" w:tplc="E8EA118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0B15"/>
    <w:multiLevelType w:val="hybridMultilevel"/>
    <w:tmpl w:val="E54667E6"/>
    <w:lvl w:ilvl="0" w:tplc="B04A7D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391A"/>
    <w:multiLevelType w:val="hybridMultilevel"/>
    <w:tmpl w:val="D432F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4799"/>
    <w:multiLevelType w:val="hybridMultilevel"/>
    <w:tmpl w:val="7E38A420"/>
    <w:lvl w:ilvl="0" w:tplc="17C2D03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A31"/>
    <w:multiLevelType w:val="hybridMultilevel"/>
    <w:tmpl w:val="90B01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305E"/>
    <w:multiLevelType w:val="hybridMultilevel"/>
    <w:tmpl w:val="8F729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D4F82"/>
    <w:multiLevelType w:val="hybridMultilevel"/>
    <w:tmpl w:val="429475F6"/>
    <w:lvl w:ilvl="0" w:tplc="0888C7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7036B"/>
    <w:multiLevelType w:val="hybridMultilevel"/>
    <w:tmpl w:val="491C46FC"/>
    <w:lvl w:ilvl="0" w:tplc="F098B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8AE0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F92"/>
    <w:multiLevelType w:val="hybridMultilevel"/>
    <w:tmpl w:val="044AEFF4"/>
    <w:lvl w:ilvl="0" w:tplc="FADA44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7698"/>
    <w:multiLevelType w:val="hybridMultilevel"/>
    <w:tmpl w:val="FF1C5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D55F4"/>
    <w:multiLevelType w:val="hybridMultilevel"/>
    <w:tmpl w:val="5016D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F0FF7"/>
    <w:multiLevelType w:val="hybridMultilevel"/>
    <w:tmpl w:val="5D1A2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4750"/>
    <w:multiLevelType w:val="hybridMultilevel"/>
    <w:tmpl w:val="06D21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F2FA3"/>
    <w:multiLevelType w:val="hybridMultilevel"/>
    <w:tmpl w:val="F4DE7440"/>
    <w:lvl w:ilvl="0" w:tplc="9A7E60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4"/>
    <w:rsid w:val="00001203"/>
    <w:rsid w:val="00044BD1"/>
    <w:rsid w:val="00071868"/>
    <w:rsid w:val="000821D1"/>
    <w:rsid w:val="001C6A9C"/>
    <w:rsid w:val="001F0878"/>
    <w:rsid w:val="0020276A"/>
    <w:rsid w:val="0024247B"/>
    <w:rsid w:val="0026156C"/>
    <w:rsid w:val="00293A88"/>
    <w:rsid w:val="002E2594"/>
    <w:rsid w:val="003A060B"/>
    <w:rsid w:val="00454173"/>
    <w:rsid w:val="00477273"/>
    <w:rsid w:val="00516E25"/>
    <w:rsid w:val="00565080"/>
    <w:rsid w:val="00635A0B"/>
    <w:rsid w:val="00636E81"/>
    <w:rsid w:val="00647F96"/>
    <w:rsid w:val="006D38FE"/>
    <w:rsid w:val="006F2903"/>
    <w:rsid w:val="00723DBB"/>
    <w:rsid w:val="00760F7C"/>
    <w:rsid w:val="00780F17"/>
    <w:rsid w:val="007C6B40"/>
    <w:rsid w:val="00836E75"/>
    <w:rsid w:val="008703D5"/>
    <w:rsid w:val="008D6379"/>
    <w:rsid w:val="00927C5B"/>
    <w:rsid w:val="009421D5"/>
    <w:rsid w:val="00B44B54"/>
    <w:rsid w:val="00BD46AC"/>
    <w:rsid w:val="00CC0F60"/>
    <w:rsid w:val="00DB5B5E"/>
    <w:rsid w:val="00DD310A"/>
    <w:rsid w:val="00E43885"/>
    <w:rsid w:val="00E51A2E"/>
    <w:rsid w:val="00EA7565"/>
    <w:rsid w:val="00EF6180"/>
    <w:rsid w:val="00F70C41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Кирсанова Светлана Олеговна</cp:lastModifiedBy>
  <cp:revision>2</cp:revision>
  <cp:lastPrinted>2021-03-17T07:22:00Z</cp:lastPrinted>
  <dcterms:created xsi:type="dcterms:W3CDTF">2021-08-23T11:19:00Z</dcterms:created>
  <dcterms:modified xsi:type="dcterms:W3CDTF">2021-08-23T11:19:00Z</dcterms:modified>
</cp:coreProperties>
</file>