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4ED6" w14:textId="30E35B2D" w:rsidR="001D5AC5" w:rsidRPr="001C3E65" w:rsidRDefault="001C3E65" w:rsidP="001C3E65">
      <w:pPr>
        <w:jc w:val="center"/>
        <w:rPr>
          <w:b/>
          <w:bCs/>
        </w:rPr>
      </w:pPr>
      <w:bookmarkStart w:id="0" w:name="_GoBack"/>
      <w:bookmarkEnd w:id="0"/>
      <w:r w:rsidRPr="001C3E65">
        <w:rPr>
          <w:b/>
          <w:bCs/>
        </w:rPr>
        <w:t>Общие вопросы</w:t>
      </w:r>
    </w:p>
    <w:p w14:paraId="1D2DA517" w14:textId="7B2331BA" w:rsidR="001C3E65" w:rsidRDefault="001C3E65"/>
    <w:p w14:paraId="189D1B73" w14:textId="7A40A86F" w:rsidR="00D71150" w:rsidRDefault="00D71150" w:rsidP="001C3E65">
      <w:pPr>
        <w:pStyle w:val="a3"/>
        <w:numPr>
          <w:ilvl w:val="0"/>
          <w:numId w:val="1"/>
        </w:numPr>
      </w:pPr>
      <w:r>
        <w:t>Эпидемия как обстоятельство непреодолимой силы: вопросы исполнения обязательств и процессуальные сроки;</w:t>
      </w:r>
    </w:p>
    <w:p w14:paraId="1D8A95A0" w14:textId="1E93E660" w:rsidR="00CF68D5" w:rsidRDefault="00CF68D5" w:rsidP="001C3E65">
      <w:pPr>
        <w:pStyle w:val="a3"/>
        <w:numPr>
          <w:ilvl w:val="0"/>
          <w:numId w:val="1"/>
        </w:numPr>
      </w:pPr>
      <w:r>
        <w:t>Новые правила расчётов наличными, утверждённые ЦБР;</w:t>
      </w:r>
    </w:p>
    <w:p w14:paraId="0A5750E0" w14:textId="4ED33B77" w:rsidR="0050084C" w:rsidRDefault="0050084C" w:rsidP="001C3E65">
      <w:pPr>
        <w:pStyle w:val="a3"/>
        <w:numPr>
          <w:ilvl w:val="0"/>
          <w:numId w:val="1"/>
        </w:numPr>
      </w:pPr>
      <w:r>
        <w:t>Новое ФСБУ 5/2019 «Запасы», подлежащее применению с 2021 года;</w:t>
      </w:r>
    </w:p>
    <w:p w14:paraId="4E9412DF" w14:textId="3099762C" w:rsidR="0050084C" w:rsidRDefault="0050084C" w:rsidP="001C3E65">
      <w:pPr>
        <w:pStyle w:val="a3"/>
        <w:numPr>
          <w:ilvl w:val="0"/>
          <w:numId w:val="1"/>
        </w:numPr>
      </w:pPr>
      <w:r>
        <w:t xml:space="preserve">Изменение </w:t>
      </w:r>
      <w:proofErr w:type="gramStart"/>
      <w:r>
        <w:t>сроков уплаты налогов сдачи отчётности</w:t>
      </w:r>
      <w:proofErr w:type="gramEnd"/>
      <w:r>
        <w:t xml:space="preserve"> в условиях эпидемии;</w:t>
      </w:r>
    </w:p>
    <w:p w14:paraId="3E6D73A0" w14:textId="227DCEE6" w:rsidR="0050084C" w:rsidRDefault="0050084C" w:rsidP="001C3E65">
      <w:pPr>
        <w:pStyle w:val="a3"/>
        <w:numPr>
          <w:ilvl w:val="0"/>
          <w:numId w:val="1"/>
        </w:numPr>
      </w:pPr>
      <w:r>
        <w:t>Введение «кредитных каникул»: условия и сроки;</w:t>
      </w:r>
    </w:p>
    <w:p w14:paraId="4F772140" w14:textId="6F40B325" w:rsidR="007A15E3" w:rsidRDefault="007A15E3" w:rsidP="001C3E65">
      <w:pPr>
        <w:pStyle w:val="a3"/>
        <w:numPr>
          <w:ilvl w:val="0"/>
          <w:numId w:val="1"/>
        </w:numPr>
      </w:pPr>
      <w:r>
        <w:t>Введение «арендных каникул»: условия, сроки и налоговые последствия;</w:t>
      </w:r>
    </w:p>
    <w:p w14:paraId="6C5A7CBF" w14:textId="371AC4BB" w:rsidR="0050084C" w:rsidRDefault="0050084C" w:rsidP="001C3E65">
      <w:pPr>
        <w:pStyle w:val="a3"/>
        <w:numPr>
          <w:ilvl w:val="0"/>
          <w:numId w:val="1"/>
        </w:numPr>
      </w:pPr>
      <w:r>
        <w:t>Введение «</w:t>
      </w:r>
      <w:proofErr w:type="spellStart"/>
      <w:r>
        <w:t>банкротных</w:t>
      </w:r>
      <w:proofErr w:type="spellEnd"/>
      <w:r>
        <w:t>» каникул: условия и сроки; оценка целесообразности «</w:t>
      </w:r>
      <w:proofErr w:type="spellStart"/>
      <w:r>
        <w:t>самобанкротства</w:t>
      </w:r>
      <w:proofErr w:type="spellEnd"/>
      <w:r>
        <w:t>»;</w:t>
      </w:r>
    </w:p>
    <w:p w14:paraId="41739747" w14:textId="5D62C12B" w:rsidR="0050084C" w:rsidRDefault="0050084C" w:rsidP="001C3E65">
      <w:pPr>
        <w:pStyle w:val="a3"/>
        <w:numPr>
          <w:ilvl w:val="0"/>
          <w:numId w:val="1"/>
        </w:numPr>
      </w:pPr>
      <w:r>
        <w:t>Приостановление контрольных мероприятия в отношении субъектов малого и среднего бизнеса в 2020 году;</w:t>
      </w:r>
    </w:p>
    <w:p w14:paraId="1037ACA0" w14:textId="4AAF9FD9" w:rsidR="001C3E65" w:rsidRDefault="001C3E65" w:rsidP="001C3E65">
      <w:pPr>
        <w:pStyle w:val="a3"/>
        <w:numPr>
          <w:ilvl w:val="0"/>
          <w:numId w:val="1"/>
        </w:numPr>
      </w:pPr>
      <w:r>
        <w:t>Отдельные вопросы применения части первой НК РФ:</w:t>
      </w:r>
    </w:p>
    <w:p w14:paraId="7D820C58" w14:textId="7B2D4539" w:rsidR="001C3E65" w:rsidRDefault="001C3E65" w:rsidP="001C3E65">
      <w:pPr>
        <w:pStyle w:val="a3"/>
        <w:numPr>
          <w:ilvl w:val="1"/>
          <w:numId w:val="1"/>
        </w:numPr>
      </w:pPr>
      <w:r>
        <w:t>статья 54.1 НК РФ как способ защиты интересов налогоплательщиков</w:t>
      </w:r>
      <w:r w:rsidR="0050084C">
        <w:t>; обязанность налоговых органов по применению «налоговой реконструкции»</w:t>
      </w:r>
      <w:r>
        <w:t>;</w:t>
      </w:r>
      <w:r w:rsidR="0050084C">
        <w:t xml:space="preserve"> исчисление сроков давности по налоговым правонарушениям;</w:t>
      </w:r>
    </w:p>
    <w:p w14:paraId="2F62F65F" w14:textId="7E711F84" w:rsidR="00BF72FB" w:rsidRDefault="00BF72FB" w:rsidP="0050084C">
      <w:pPr>
        <w:pStyle w:val="a3"/>
        <w:numPr>
          <w:ilvl w:val="1"/>
          <w:numId w:val="1"/>
        </w:numPr>
      </w:pPr>
      <w:r>
        <w:t>взаимодействие налоговых органов с правоохранительными органами в ходе проведения мероприятий налогового контроля и после оформления их результатов;</w:t>
      </w:r>
      <w:r w:rsidR="0050084C">
        <w:t xml:space="preserve"> изменение УК РФ по налоговым статьям</w:t>
      </w:r>
      <w:r>
        <w:t>;</w:t>
      </w:r>
    </w:p>
    <w:p w14:paraId="6397A7BF" w14:textId="51FC782B" w:rsidR="00BF72FB" w:rsidRDefault="00BF72FB" w:rsidP="0050084C">
      <w:pPr>
        <w:pStyle w:val="a3"/>
        <w:numPr>
          <w:ilvl w:val="0"/>
          <w:numId w:val="1"/>
        </w:numPr>
      </w:pPr>
      <w:r>
        <w:t xml:space="preserve">Отдельные разъяснения по </w:t>
      </w:r>
      <w:r w:rsidR="007A15E3">
        <w:t xml:space="preserve">трудовому праву: </w:t>
      </w:r>
      <w:r>
        <w:t>вопросам привлечения к трудовой деятельности иностранных граждан</w:t>
      </w:r>
      <w:r w:rsidR="007A15E3">
        <w:t>, представление данных на портал «Работа в России»</w:t>
      </w:r>
      <w:r w:rsidR="0050084C">
        <w:t>;</w:t>
      </w:r>
    </w:p>
    <w:p w14:paraId="4F2D9699" w14:textId="12C58E5A" w:rsidR="0050084C" w:rsidRDefault="0050084C" w:rsidP="0050084C">
      <w:pPr>
        <w:pStyle w:val="a3"/>
        <w:numPr>
          <w:ilvl w:val="0"/>
          <w:numId w:val="1"/>
        </w:numPr>
      </w:pPr>
      <w:r>
        <w:t>Отдельные вопросы привлечения к административной ответственности: вина организации, снижение штрафа ниже нижнего предела; нарушение валютного законодательства вследствие форс-мажора.</w:t>
      </w:r>
    </w:p>
    <w:p w14:paraId="15496E6D" w14:textId="3D1E14F4" w:rsidR="001C3E65" w:rsidRDefault="001C3E65"/>
    <w:p w14:paraId="4616A7D0" w14:textId="6E30A1DD" w:rsidR="001C3E65" w:rsidRDefault="001C3E65"/>
    <w:p w14:paraId="5ABE8A2D" w14:textId="517E3483" w:rsidR="001C3E65" w:rsidRPr="001C3E65" w:rsidRDefault="001C3E65" w:rsidP="001C3E65">
      <w:pPr>
        <w:jc w:val="center"/>
        <w:rPr>
          <w:b/>
          <w:bCs/>
        </w:rPr>
      </w:pPr>
      <w:r w:rsidRPr="001C3E65">
        <w:rPr>
          <w:b/>
          <w:bCs/>
        </w:rPr>
        <w:t>НДС</w:t>
      </w:r>
    </w:p>
    <w:p w14:paraId="71B15456" w14:textId="3AFD63C6" w:rsidR="001C3E65" w:rsidRDefault="001C3E65"/>
    <w:p w14:paraId="25E97893" w14:textId="18499083" w:rsidR="001C3E65" w:rsidRDefault="00BF72FB" w:rsidP="00BF72FB">
      <w:pPr>
        <w:pStyle w:val="a3"/>
        <w:numPr>
          <w:ilvl w:val="0"/>
          <w:numId w:val="2"/>
        </w:numPr>
      </w:pPr>
      <w:r>
        <w:t xml:space="preserve">Разъяснения налоговых органов по формированию налоговой базы в отношении НДС: пробные партии товаров, суммы авансов и коммерческого кредита, </w:t>
      </w:r>
      <w:r w:rsidR="00EA46A3">
        <w:t>суммы обеспечительных платежей, суммы бонусов</w:t>
      </w:r>
      <w:r w:rsidR="007A15E3">
        <w:t>, суммы субсидий на возмещение недополученных доходов;</w:t>
      </w:r>
    </w:p>
    <w:p w14:paraId="5939A7FD" w14:textId="7556B18E" w:rsidR="007A15E3" w:rsidRDefault="007A15E3" w:rsidP="00BF72FB">
      <w:pPr>
        <w:pStyle w:val="a3"/>
        <w:numPr>
          <w:ilvl w:val="0"/>
          <w:numId w:val="2"/>
        </w:numPr>
      </w:pPr>
      <w:r>
        <w:t>Реестры документов для обоснования ставки 0%;</w:t>
      </w:r>
    </w:p>
    <w:p w14:paraId="6A0C1CFE" w14:textId="4E33847A" w:rsidR="001E035B" w:rsidRDefault="001E035B" w:rsidP="00BF72FB">
      <w:pPr>
        <w:pStyle w:val="a3"/>
        <w:numPr>
          <w:ilvl w:val="0"/>
          <w:numId w:val="2"/>
        </w:numPr>
      </w:pPr>
      <w:r>
        <w:t>Применение налоговых вычетов: при расторжении договора и возврате аванса и (или) возврате товара, при «встречной» реализации, при получении субсидий;</w:t>
      </w:r>
    </w:p>
    <w:p w14:paraId="4BD8CAAC" w14:textId="2AA3AF68" w:rsidR="001C3E65" w:rsidRDefault="001E035B" w:rsidP="001E035B">
      <w:pPr>
        <w:pStyle w:val="a3"/>
        <w:numPr>
          <w:ilvl w:val="0"/>
          <w:numId w:val="2"/>
        </w:numPr>
      </w:pPr>
      <w:r>
        <w:t>Особенности раздельного учёта: в отношении процентов за пользование деньгами, при совмещении налоговых режимов.</w:t>
      </w:r>
    </w:p>
    <w:p w14:paraId="051751DF" w14:textId="6AAC809F" w:rsidR="001C3E65" w:rsidRDefault="001C3E65"/>
    <w:p w14:paraId="76CF3ED5" w14:textId="07AA60E0" w:rsidR="001C3E65" w:rsidRDefault="001C3E65"/>
    <w:p w14:paraId="2E532FA4" w14:textId="76CC965E" w:rsidR="001C3E65" w:rsidRPr="001C3E65" w:rsidRDefault="001C3E65" w:rsidP="001C3E65">
      <w:pPr>
        <w:jc w:val="center"/>
        <w:rPr>
          <w:b/>
          <w:bCs/>
        </w:rPr>
      </w:pPr>
      <w:r w:rsidRPr="001C3E65">
        <w:rPr>
          <w:b/>
          <w:bCs/>
        </w:rPr>
        <w:t>Налог на прибыль</w:t>
      </w:r>
    </w:p>
    <w:p w14:paraId="21B199E6" w14:textId="3569C8DF" w:rsidR="001C3E65" w:rsidRDefault="001C3E65"/>
    <w:p w14:paraId="01E2C203" w14:textId="74A31990" w:rsidR="005C5B39" w:rsidRDefault="001E035B" w:rsidP="005C5B39">
      <w:pPr>
        <w:pStyle w:val="a3"/>
        <w:numPr>
          <w:ilvl w:val="0"/>
          <w:numId w:val="3"/>
        </w:numPr>
      </w:pPr>
      <w:r>
        <w:t xml:space="preserve">Признание доходов для налога на прибыль: момент оказания услуг, списание с баланса кредиторской задолженности, </w:t>
      </w:r>
      <w:r w:rsidR="005C5B39">
        <w:t>новация обязательств, безвозмездное получение имущества в рамках исполнения договоров</w:t>
      </w:r>
      <w:r w:rsidR="007A15E3">
        <w:t>, последствия «арендных каникул»</w:t>
      </w:r>
      <w:r w:rsidR="005C5B39">
        <w:t>;</w:t>
      </w:r>
    </w:p>
    <w:p w14:paraId="30189B5B" w14:textId="3C7613A5" w:rsidR="007A15E3" w:rsidRDefault="007A15E3" w:rsidP="005C5B39">
      <w:pPr>
        <w:pStyle w:val="a3"/>
        <w:numPr>
          <w:ilvl w:val="0"/>
          <w:numId w:val="3"/>
        </w:numPr>
      </w:pPr>
      <w:r>
        <w:t>Введение в Санкт-Петербурге права на применение инвестиционного налогового вычета, предусмотренного статьёй 286.1 НК РФ;</w:t>
      </w:r>
    </w:p>
    <w:p w14:paraId="5A744D9A" w14:textId="47CDD125" w:rsidR="001E035B" w:rsidRDefault="001E035B" w:rsidP="001E035B">
      <w:pPr>
        <w:pStyle w:val="a3"/>
        <w:numPr>
          <w:ilvl w:val="0"/>
          <w:numId w:val="3"/>
        </w:numPr>
      </w:pPr>
      <w:r>
        <w:t xml:space="preserve">Вопросы документального подтверждения расходов: чеки ККТ, иностранные документы, </w:t>
      </w:r>
      <w:r w:rsidR="005C5B39">
        <w:t>транспортные документы;</w:t>
      </w:r>
      <w:r w:rsidR="007A15E3">
        <w:t xml:space="preserve"> ксерокопии документов; электронные документы;</w:t>
      </w:r>
    </w:p>
    <w:p w14:paraId="4786BC9C" w14:textId="5BC300CE" w:rsidR="005C5B39" w:rsidRDefault="005C5B39" w:rsidP="007A15E3">
      <w:pPr>
        <w:pStyle w:val="a3"/>
        <w:numPr>
          <w:ilvl w:val="0"/>
          <w:numId w:val="3"/>
        </w:numPr>
      </w:pPr>
      <w:r>
        <w:lastRenderedPageBreak/>
        <w:t>Признание отдельных видов расходов в отношении работников:</w:t>
      </w:r>
      <w:r w:rsidR="007A15E3">
        <w:t xml:space="preserve"> </w:t>
      </w:r>
      <w:r>
        <w:t>командировочные расходы;</w:t>
      </w:r>
      <w:r w:rsidR="007A15E3">
        <w:t xml:space="preserve"> </w:t>
      </w:r>
      <w:r>
        <w:t>компенсационные выплаты работникам;</w:t>
      </w:r>
      <w:r w:rsidR="007A15E3">
        <w:t xml:space="preserve"> </w:t>
      </w:r>
      <w:r>
        <w:t>возмещение расходов третьих лиц;</w:t>
      </w:r>
      <w:r w:rsidR="007A15E3">
        <w:t xml:space="preserve"> </w:t>
      </w:r>
      <w:r>
        <w:t>расходы по договорам страхования работников;</w:t>
      </w:r>
    </w:p>
    <w:p w14:paraId="2B0933AF" w14:textId="170E43B3" w:rsidR="001C3E65" w:rsidRDefault="005C5B39" w:rsidP="005C5B39">
      <w:pPr>
        <w:pStyle w:val="a3"/>
        <w:numPr>
          <w:ilvl w:val="0"/>
          <w:numId w:val="3"/>
        </w:numPr>
      </w:pPr>
      <w:r>
        <w:t>Начисление амортизации по основным средствам: в отношении объектов договора лизинга, в отношении бывших в эксплуатации основных средств, в отношении неотделимых улучшений арендованных основных средств;</w:t>
      </w:r>
    </w:p>
    <w:p w14:paraId="1D712303" w14:textId="541126B1" w:rsidR="005C5B39" w:rsidRDefault="00252C91" w:rsidP="00252C91">
      <w:pPr>
        <w:pStyle w:val="a3"/>
        <w:numPr>
          <w:ilvl w:val="0"/>
          <w:numId w:val="3"/>
        </w:numPr>
      </w:pPr>
      <w:r>
        <w:t>Судебная практика по вопросу учёта убытков прошлых лет за пределами налоговой проверки.</w:t>
      </w:r>
    </w:p>
    <w:p w14:paraId="287D2435" w14:textId="63E2BF2C" w:rsidR="005C5B39" w:rsidRDefault="005C5B39"/>
    <w:p w14:paraId="0CCCE47D" w14:textId="77777777" w:rsidR="005C5B39" w:rsidRDefault="005C5B39"/>
    <w:p w14:paraId="43191AFD" w14:textId="0A4EFDB7" w:rsidR="001C3E65" w:rsidRPr="001C3E65" w:rsidRDefault="001C3E65" w:rsidP="001C3E65">
      <w:pPr>
        <w:jc w:val="center"/>
        <w:rPr>
          <w:b/>
          <w:bCs/>
        </w:rPr>
      </w:pPr>
      <w:r w:rsidRPr="001C3E65">
        <w:rPr>
          <w:b/>
          <w:bCs/>
        </w:rPr>
        <w:t>Зарплатные налоги</w:t>
      </w:r>
    </w:p>
    <w:p w14:paraId="2AF2A981" w14:textId="3A5D81CC" w:rsidR="001C3E65" w:rsidRDefault="001C3E65"/>
    <w:p w14:paraId="01AF92EF" w14:textId="32DCFB89" w:rsidR="00252C91" w:rsidRDefault="00252C91" w:rsidP="00252C91">
      <w:pPr>
        <w:pStyle w:val="a3"/>
        <w:numPr>
          <w:ilvl w:val="0"/>
          <w:numId w:val="4"/>
        </w:numPr>
      </w:pPr>
      <w:r>
        <w:t>Разграничение надбавок и компенсаций. Начисление страховых взносов в отношении компенсационных выплат: за личное имущество сотрудников, за период командировки, за особые условия труда;</w:t>
      </w:r>
    </w:p>
    <w:p w14:paraId="263C5106" w14:textId="1D8F1886" w:rsidR="00252C91" w:rsidRDefault="00252C91" w:rsidP="00252C91">
      <w:pPr>
        <w:pStyle w:val="a3"/>
        <w:numPr>
          <w:ilvl w:val="0"/>
          <w:numId w:val="4"/>
        </w:numPr>
      </w:pPr>
      <w:r>
        <w:t>Начисление страховых взносов в отношении</w:t>
      </w:r>
      <w:r w:rsidR="00021724">
        <w:t xml:space="preserve"> «нетрудовых» выплат работникам</w:t>
      </w:r>
      <w:r w:rsidR="007A15E3">
        <w:t xml:space="preserve"> (материальная помощь в связи с эпидемией)</w:t>
      </w:r>
      <w:r w:rsidR="00021724">
        <w:t>;</w:t>
      </w:r>
    </w:p>
    <w:p w14:paraId="7661D7E2" w14:textId="436D5E9C" w:rsidR="00021724" w:rsidRDefault="007A15E3" w:rsidP="00252C91">
      <w:pPr>
        <w:pStyle w:val="a3"/>
        <w:numPr>
          <w:ilvl w:val="0"/>
          <w:numId w:val="4"/>
        </w:numPr>
      </w:pPr>
      <w:r>
        <w:t>Введение обязанности по «экстренному» представлению СЗВ-ТД;</w:t>
      </w:r>
    </w:p>
    <w:p w14:paraId="38D1F82F" w14:textId="1E9460DF" w:rsidR="00021724" w:rsidRDefault="00021724" w:rsidP="00252C91">
      <w:pPr>
        <w:pStyle w:val="a3"/>
        <w:numPr>
          <w:ilvl w:val="0"/>
          <w:numId w:val="4"/>
        </w:numPr>
      </w:pPr>
      <w:r>
        <w:t>Исполнение обязанности налогового агента по НДФЛ: определение статуса налогового резидента, обязанность по удержанию НДФЛ, выплаты по решению суда (в зависимости от содержания), разграничение надбавок и компенсаций;</w:t>
      </w:r>
    </w:p>
    <w:p w14:paraId="2D4B163C" w14:textId="7B82FAA2" w:rsidR="00021724" w:rsidRDefault="00021724" w:rsidP="00252C91">
      <w:pPr>
        <w:pStyle w:val="a3"/>
        <w:numPr>
          <w:ilvl w:val="0"/>
          <w:numId w:val="4"/>
        </w:numPr>
      </w:pPr>
      <w:r>
        <w:t>Практика обложения НДФЛ подотчётных сумм;</w:t>
      </w:r>
    </w:p>
    <w:p w14:paraId="2E82DDA8" w14:textId="62F7F9A9" w:rsidR="001C3E65" w:rsidRDefault="00021724" w:rsidP="00021724">
      <w:pPr>
        <w:pStyle w:val="a3"/>
        <w:numPr>
          <w:ilvl w:val="0"/>
          <w:numId w:val="4"/>
        </w:numPr>
      </w:pPr>
      <w:r>
        <w:t>Взыскание НДФЛ с налогового агента: последствия;</w:t>
      </w:r>
    </w:p>
    <w:p w14:paraId="1F558303" w14:textId="2E8FC85B" w:rsidR="001C3E65" w:rsidRDefault="001C3E65"/>
    <w:p w14:paraId="5D0622B9" w14:textId="4F6F00FA" w:rsidR="001C3E65" w:rsidRDefault="001C3E65"/>
    <w:p w14:paraId="708554A1" w14:textId="27DF05E4" w:rsidR="001C3E65" w:rsidRPr="001C3E65" w:rsidRDefault="001C3E65" w:rsidP="001C3E65">
      <w:pPr>
        <w:jc w:val="center"/>
        <w:rPr>
          <w:b/>
          <w:bCs/>
        </w:rPr>
      </w:pPr>
      <w:r w:rsidRPr="001C3E65">
        <w:rPr>
          <w:b/>
          <w:bCs/>
        </w:rPr>
        <w:t>Имущественные налоги</w:t>
      </w:r>
    </w:p>
    <w:p w14:paraId="64E0DC3C" w14:textId="216DC463" w:rsidR="001C3E65" w:rsidRDefault="001C3E65"/>
    <w:p w14:paraId="66303475" w14:textId="61878563" w:rsidR="007A15E3" w:rsidRDefault="007A15E3" w:rsidP="00021724">
      <w:pPr>
        <w:pStyle w:val="a3"/>
        <w:numPr>
          <w:ilvl w:val="0"/>
          <w:numId w:val="5"/>
        </w:numPr>
      </w:pPr>
      <w:r>
        <w:t>Изменения правил уплаты авансовых платежей по транспортному, земельному налогам и налогу на имущество организаций в Санкт-Петербурге на 2020 год;</w:t>
      </w:r>
    </w:p>
    <w:p w14:paraId="0B13D499" w14:textId="38C48507" w:rsidR="001C3E65" w:rsidRDefault="00021724" w:rsidP="00021724">
      <w:pPr>
        <w:pStyle w:val="a3"/>
        <w:numPr>
          <w:ilvl w:val="0"/>
          <w:numId w:val="5"/>
        </w:numPr>
      </w:pPr>
      <w:r>
        <w:t>Обновление перечня «дорогих» автомобилей на 2020 год;</w:t>
      </w:r>
    </w:p>
    <w:p w14:paraId="725CA556" w14:textId="45225BE6" w:rsidR="00917933" w:rsidRDefault="00917933" w:rsidP="00021724">
      <w:pPr>
        <w:pStyle w:val="a3"/>
        <w:numPr>
          <w:ilvl w:val="0"/>
          <w:numId w:val="5"/>
        </w:numPr>
      </w:pPr>
      <w:r>
        <w:t>Новые разъяснения по квалификации объектов недвижимости;</w:t>
      </w:r>
    </w:p>
    <w:p w14:paraId="20512D89" w14:textId="0D499F8C" w:rsidR="00021724" w:rsidRDefault="00021724" w:rsidP="00021724">
      <w:pPr>
        <w:pStyle w:val="a3"/>
        <w:numPr>
          <w:ilvl w:val="0"/>
          <w:numId w:val="5"/>
        </w:numPr>
      </w:pPr>
      <w:r>
        <w:t>Исчисление налога на имущество организаций: в отношении долгосрочных активов к продаже, в отношении объектов аренды и лизинга</w:t>
      </w:r>
      <w:r w:rsidR="00917933">
        <w:t>;</w:t>
      </w:r>
    </w:p>
    <w:p w14:paraId="20B509BE" w14:textId="7B2DA40B" w:rsidR="00917933" w:rsidRDefault="00021724" w:rsidP="00021724">
      <w:pPr>
        <w:pStyle w:val="a3"/>
        <w:numPr>
          <w:ilvl w:val="0"/>
          <w:numId w:val="5"/>
        </w:numPr>
      </w:pPr>
      <w:r>
        <w:t>Вопросы применения повышающих коэффициентов начисления амортизации</w:t>
      </w:r>
      <w:r w:rsidR="00917933">
        <w:t xml:space="preserve"> в отношении амортизируемых основных средств;</w:t>
      </w:r>
    </w:p>
    <w:p w14:paraId="526D4802" w14:textId="175EF9C5" w:rsidR="001C3E65" w:rsidRDefault="00917933" w:rsidP="003939BC">
      <w:pPr>
        <w:pStyle w:val="a3"/>
        <w:numPr>
          <w:ilvl w:val="0"/>
          <w:numId w:val="5"/>
        </w:numPr>
      </w:pPr>
      <w:r>
        <w:t>Начисление земельного налога исходя из фактического землепользования; особые условия исчисления земельного налога в отношении земель для жилищного строительства</w:t>
      </w:r>
      <w:r w:rsidR="00021724">
        <w:t>.</w:t>
      </w:r>
    </w:p>
    <w:sectPr w:rsidR="001C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C94"/>
    <w:multiLevelType w:val="hybridMultilevel"/>
    <w:tmpl w:val="21A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8D"/>
    <w:rsid w:val="00021724"/>
    <w:rsid w:val="001C3E65"/>
    <w:rsid w:val="001D5AC5"/>
    <w:rsid w:val="001E035B"/>
    <w:rsid w:val="00252C91"/>
    <w:rsid w:val="00275AFA"/>
    <w:rsid w:val="003448C8"/>
    <w:rsid w:val="003939BC"/>
    <w:rsid w:val="0050084C"/>
    <w:rsid w:val="005C5B39"/>
    <w:rsid w:val="007A15E3"/>
    <w:rsid w:val="007A2E14"/>
    <w:rsid w:val="00917933"/>
    <w:rsid w:val="0097768D"/>
    <w:rsid w:val="00BF72FB"/>
    <w:rsid w:val="00CF68D5"/>
    <w:rsid w:val="00D71150"/>
    <w:rsid w:val="00EA46A3"/>
    <w:rsid w:val="00E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E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Куликов</dc:creator>
  <cp:lastModifiedBy>Меркель Виктор Викторович</cp:lastModifiedBy>
  <cp:revision>2</cp:revision>
  <dcterms:created xsi:type="dcterms:W3CDTF">2020-04-30T09:46:00Z</dcterms:created>
  <dcterms:modified xsi:type="dcterms:W3CDTF">2020-04-30T09:46:00Z</dcterms:modified>
</cp:coreProperties>
</file>